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0EB" w:rsidRDefault="00084BA8" w:rsidP="001220EB">
      <w:pPr>
        <w:rPr>
          <w:b/>
          <w:sz w:val="32"/>
          <w:szCs w:val="32"/>
        </w:rPr>
      </w:pPr>
      <w:r>
        <w:rPr>
          <w:b/>
          <w:sz w:val="32"/>
          <w:szCs w:val="32"/>
        </w:rPr>
        <w:t xml:space="preserve">      </w:t>
      </w:r>
      <w:r w:rsidR="00E3277F">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6" o:title="Logo DEYAL"/>
          </v:shape>
        </w:pict>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 xml:space="preserve">ΔΙΑΔΗΜΟΤΙΚΗ ΕΠΙΧΕΙΡΗΣΗ </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1220EB" w:rsidRDefault="001220EB" w:rsidP="001220EB">
      <w:pPr>
        <w:spacing w:after="0" w:line="360" w:lineRule="auto"/>
        <w:rPr>
          <w:rFonts w:ascii="Arial" w:eastAsia="Times New Roman" w:hAnsi="Arial" w:cs="Arial"/>
          <w:sz w:val="24"/>
          <w:szCs w:val="24"/>
          <w:lang w:eastAsia="el-GR"/>
        </w:rPr>
      </w:pPr>
      <w:r w:rsidRPr="001220EB">
        <w:rPr>
          <w:rFonts w:ascii="Arial" w:eastAsia="Times New Roman" w:hAnsi="Arial" w:cs="Arial"/>
          <w:sz w:val="24"/>
          <w:szCs w:val="24"/>
          <w:lang w:eastAsia="el-GR"/>
        </w:rPr>
        <w:t>ΥΔΡΕΥΣΗΣ ΑΠΟΧΕΤΕΥΣΗΣ</w:t>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r w:rsidRPr="001220EB">
        <w:rPr>
          <w:rFonts w:ascii="Arial" w:eastAsia="Times New Roman" w:hAnsi="Arial" w:cs="Arial"/>
          <w:sz w:val="24"/>
          <w:szCs w:val="24"/>
          <w:lang w:eastAsia="el-GR"/>
        </w:rPr>
        <w:tab/>
      </w:r>
    </w:p>
    <w:p w:rsidR="001220EB" w:rsidRPr="00084BA8" w:rsidRDefault="001220EB" w:rsidP="001220EB">
      <w:pPr>
        <w:rPr>
          <w:rFonts w:ascii="Arial" w:hAnsi="Arial" w:cs="Arial"/>
          <w:sz w:val="24"/>
          <w:szCs w:val="24"/>
        </w:rPr>
      </w:pPr>
      <w:r w:rsidRPr="00084BA8">
        <w:rPr>
          <w:rFonts w:ascii="Arial" w:eastAsia="Times New Roman" w:hAnsi="Arial" w:cs="Arial"/>
          <w:sz w:val="24"/>
          <w:szCs w:val="24"/>
          <w:lang w:eastAsia="el-GR"/>
        </w:rPr>
        <w:tab/>
        <w:t xml:space="preserve">ΛΕΣΒΟΥ  </w:t>
      </w:r>
      <w:r w:rsidRPr="00084BA8">
        <w:rPr>
          <w:rFonts w:ascii="Arial" w:hAnsi="Arial" w:cs="Arial"/>
          <w:b/>
          <w:sz w:val="24"/>
          <w:szCs w:val="24"/>
        </w:rPr>
        <w:br/>
      </w:r>
    </w:p>
    <w:p w:rsidR="001220EB" w:rsidRPr="00084BA8" w:rsidRDefault="001220EB" w:rsidP="001220EB">
      <w:pPr>
        <w:rPr>
          <w:rFonts w:ascii="Arial" w:hAnsi="Arial" w:cs="Arial"/>
          <w:sz w:val="24"/>
          <w:szCs w:val="24"/>
        </w:rPr>
      </w:pPr>
      <w:r w:rsidRPr="00084BA8">
        <w:rPr>
          <w:rFonts w:ascii="Arial" w:hAnsi="Arial" w:cs="Arial"/>
          <w:sz w:val="24"/>
          <w:szCs w:val="24"/>
        </w:rPr>
        <w:t xml:space="preserve">ΓΡΑΦΕΙΟ ΤΥΠΟΥ </w:t>
      </w:r>
    </w:p>
    <w:p w:rsidR="001220EB" w:rsidRPr="00084BA8" w:rsidRDefault="001220EB" w:rsidP="001220EB">
      <w:pPr>
        <w:rPr>
          <w:rFonts w:ascii="Arial" w:hAnsi="Arial" w:cs="Arial"/>
          <w:sz w:val="24"/>
          <w:szCs w:val="24"/>
        </w:rPr>
      </w:pPr>
      <w:r w:rsidRPr="00084BA8">
        <w:rPr>
          <w:rFonts w:ascii="Arial" w:hAnsi="Arial" w:cs="Arial"/>
          <w:sz w:val="24"/>
          <w:szCs w:val="24"/>
        </w:rPr>
        <w:t>ΔΙΕΥΘΥΝΣΗ: ΕΛ. ΒΕΝΙΖΕΛΟΥ 13-17</w:t>
      </w:r>
    </w:p>
    <w:p w:rsidR="001220EB" w:rsidRPr="00084BA8" w:rsidRDefault="001220EB" w:rsidP="001220EB">
      <w:pPr>
        <w:rPr>
          <w:rFonts w:ascii="Arial" w:hAnsi="Arial" w:cs="Arial"/>
          <w:sz w:val="24"/>
          <w:szCs w:val="24"/>
        </w:rPr>
      </w:pPr>
      <w:r w:rsidRPr="00084BA8">
        <w:rPr>
          <w:rFonts w:ascii="Arial" w:hAnsi="Arial" w:cs="Arial"/>
          <w:sz w:val="24"/>
          <w:szCs w:val="24"/>
        </w:rPr>
        <w:t xml:space="preserve">ΤΗΛΕΦΩΝΟ : </w:t>
      </w:r>
      <w:r w:rsidRPr="007E61B8">
        <w:rPr>
          <w:rFonts w:ascii="Arial" w:hAnsi="Arial" w:cs="Arial"/>
          <w:sz w:val="24"/>
          <w:szCs w:val="24"/>
        </w:rPr>
        <w:t>22510 24444</w:t>
      </w:r>
    </w:p>
    <w:p w:rsidR="001220EB" w:rsidRPr="001220EB" w:rsidRDefault="001220EB" w:rsidP="001220EB">
      <w:pPr>
        <w:rPr>
          <w:sz w:val="32"/>
          <w:szCs w:val="32"/>
        </w:rPr>
      </w:pPr>
    </w:p>
    <w:p w:rsidR="001220EB" w:rsidRPr="00E3277F" w:rsidRDefault="001220EB" w:rsidP="00E3277F">
      <w:pPr>
        <w:rPr>
          <w:sz w:val="28"/>
          <w:szCs w:val="28"/>
        </w:rPr>
      </w:pPr>
      <w:r w:rsidRPr="00E3277F">
        <w:rPr>
          <w:sz w:val="28"/>
          <w:szCs w:val="28"/>
        </w:rPr>
        <w:t xml:space="preserve">                                                                                </w:t>
      </w:r>
      <w:r w:rsidR="00E3277F">
        <w:rPr>
          <w:sz w:val="28"/>
          <w:szCs w:val="28"/>
        </w:rPr>
        <w:t xml:space="preserve">                             </w:t>
      </w:r>
      <w:r w:rsidRPr="00E3277F">
        <w:rPr>
          <w:sz w:val="28"/>
          <w:szCs w:val="28"/>
        </w:rPr>
        <w:t>ΠΡΟΣ: ΜΜΕ</w:t>
      </w:r>
    </w:p>
    <w:p w:rsidR="001220EB" w:rsidRPr="00E3277F" w:rsidRDefault="001220EB" w:rsidP="00E3277F">
      <w:pPr>
        <w:rPr>
          <w:b/>
          <w:sz w:val="28"/>
          <w:szCs w:val="28"/>
        </w:rPr>
      </w:pPr>
    </w:p>
    <w:p w:rsidR="00CE7D6F" w:rsidRPr="00E3277F" w:rsidRDefault="00842B04" w:rsidP="00E3277F">
      <w:pPr>
        <w:rPr>
          <w:b/>
          <w:sz w:val="28"/>
          <w:szCs w:val="28"/>
        </w:rPr>
      </w:pPr>
      <w:r>
        <w:rPr>
          <w:b/>
          <w:sz w:val="28"/>
          <w:szCs w:val="28"/>
        </w:rPr>
        <w:t xml:space="preserve">                                                   </w:t>
      </w:r>
      <w:r w:rsidR="00CE7D6F" w:rsidRPr="00E3277F">
        <w:rPr>
          <w:b/>
          <w:sz w:val="28"/>
          <w:szCs w:val="28"/>
        </w:rPr>
        <w:t>ΔΕΛΤΙΟ ΤΥΠΟΥ</w:t>
      </w:r>
    </w:p>
    <w:p w:rsidR="00842B04" w:rsidRDefault="00E3277F" w:rsidP="00842B04">
      <w:pPr>
        <w:jc w:val="both"/>
        <w:rPr>
          <w:sz w:val="28"/>
          <w:szCs w:val="28"/>
        </w:rPr>
      </w:pPr>
      <w:r w:rsidRPr="00E3277F">
        <w:rPr>
          <w:sz w:val="28"/>
          <w:szCs w:val="28"/>
        </w:rPr>
        <w:t>Έκτακτη Γενική Συνέλευση της Ε.Δ.Ε.Υ.Α. στις 14 Νοεμβρίου 2024 στην Αθήνα, με αφορμή την νομοθετική μεταρύθμιση των Δ</w:t>
      </w:r>
      <w:r w:rsidR="00842B04">
        <w:rPr>
          <w:sz w:val="28"/>
          <w:szCs w:val="28"/>
        </w:rPr>
        <w:t>ΕΥΑ της χώρας μέσω αναγκαστικών</w:t>
      </w:r>
      <w:r w:rsidRPr="00E3277F">
        <w:rPr>
          <w:sz w:val="28"/>
          <w:szCs w:val="28"/>
        </w:rPr>
        <w:t xml:space="preserve"> συνενώσεων που προωθεί η κυβέρνηση. Ακολουθεί </w:t>
      </w:r>
      <w:r w:rsidR="00842B04">
        <w:rPr>
          <w:sz w:val="28"/>
          <w:szCs w:val="28"/>
        </w:rPr>
        <w:t xml:space="preserve">αναλυτικά </w:t>
      </w:r>
      <w:bookmarkStart w:id="0" w:name="_GoBack"/>
      <w:bookmarkEnd w:id="0"/>
      <w:r w:rsidRPr="00E3277F">
        <w:rPr>
          <w:sz w:val="28"/>
          <w:szCs w:val="28"/>
        </w:rPr>
        <w:t>η ανακοίνωση της Ε.Δ.Ε.Υ.Α.</w:t>
      </w:r>
    </w:p>
    <w:p w:rsidR="00842B04" w:rsidRDefault="00842B04" w:rsidP="00842B04">
      <w:pPr>
        <w:jc w:val="both"/>
        <w:rPr>
          <w:rFonts w:ascii="Calibri" w:hAnsi="Calibri" w:cs="Calibri"/>
          <w:sz w:val="28"/>
          <w:szCs w:val="28"/>
        </w:rPr>
      </w:pPr>
      <w:r>
        <w:rPr>
          <w:sz w:val="28"/>
          <w:szCs w:val="28"/>
        </w:rPr>
        <w:t>«</w:t>
      </w:r>
      <w:r>
        <w:rPr>
          <w:rFonts w:ascii="Calibri" w:hAnsi="Calibri" w:cs="Calibri"/>
          <w:sz w:val="28"/>
          <w:szCs w:val="28"/>
        </w:rPr>
        <w:t>Το Δ.Σ. της Ε.Δ.Ε.Υ.Α. που συνεδρίασε στη Θεσσαλονίκη, την 1</w:t>
      </w:r>
      <w:r>
        <w:rPr>
          <w:rFonts w:ascii="Calibri" w:hAnsi="Calibri" w:cs="Calibri"/>
          <w:sz w:val="28"/>
          <w:szCs w:val="28"/>
          <w:vertAlign w:val="superscript"/>
        </w:rPr>
        <w:t>η</w:t>
      </w:r>
      <w:r>
        <w:rPr>
          <w:rFonts w:ascii="Calibri" w:hAnsi="Calibri" w:cs="Calibri"/>
          <w:sz w:val="28"/>
          <w:szCs w:val="28"/>
        </w:rPr>
        <w:t xml:space="preserve"> Νοεμβρίου 2024 με τη συμμετοχή εκπροσώπων ( Δημάρχων, Προέδρων και στελεχών ) των Δ.Ε.Υ.Α. της Περιφερειακής Ενότητας Θεσσαλονίκης με βασικό θέμα το νομοσχέδιο του Υπουργείου Περιβάλλοντος και Ενέργειας για την μεταρρύθμιση των Δ.Ε.Υ.Α. και των δημοτικών υπηρεσιών ύδρευσης :</w:t>
      </w:r>
    </w:p>
    <w:p w:rsidR="00842B04" w:rsidRDefault="00842B04" w:rsidP="00842B04">
      <w:pPr>
        <w:jc w:val="both"/>
        <w:rPr>
          <w:rFonts w:ascii="Calibri" w:hAnsi="Calibri" w:cs="Calibri"/>
          <w:sz w:val="28"/>
          <w:szCs w:val="28"/>
        </w:rPr>
      </w:pPr>
    </w:p>
    <w:p w:rsidR="00842B04" w:rsidRDefault="00842B04" w:rsidP="00842B04">
      <w:pPr>
        <w:numPr>
          <w:ilvl w:val="0"/>
          <w:numId w:val="1"/>
        </w:numPr>
        <w:spacing w:after="0" w:line="240" w:lineRule="auto"/>
        <w:jc w:val="both"/>
        <w:rPr>
          <w:rFonts w:ascii="Calibri" w:hAnsi="Calibri" w:cs="Calibri"/>
          <w:sz w:val="28"/>
          <w:szCs w:val="28"/>
        </w:rPr>
      </w:pPr>
      <w:r>
        <w:rPr>
          <w:rFonts w:ascii="Calibri" w:hAnsi="Calibri" w:cs="Calibri"/>
          <w:sz w:val="28"/>
          <w:szCs w:val="28"/>
        </w:rPr>
        <w:t>Διαμαρτύρεται διότι το νομοσχέδιο δεν έχει κοινοποιηθεί επίσημα από το Υπουργείο Περιβάλλοντος στον θεσμικό εκπρόσωπο των Δ.Ε.Υ.Α., την Ε.Δ.Ε.Υ.Α., αλλά έχει διαρρεύσει σε όλη την επικράτεια προκαλώντας  μεγάλη ανησυχία και αναστάτωση τόσο στις Δ.Ε.Υ.Α. όσο και στις τοπικές κοινωνίες.</w:t>
      </w:r>
    </w:p>
    <w:p w:rsidR="00842B04" w:rsidRDefault="00842B04" w:rsidP="00842B04">
      <w:pPr>
        <w:ind w:left="360"/>
        <w:jc w:val="both"/>
        <w:rPr>
          <w:rFonts w:ascii="Calibri" w:hAnsi="Calibri" w:cs="Calibri"/>
          <w:sz w:val="28"/>
          <w:szCs w:val="28"/>
        </w:rPr>
      </w:pPr>
      <w:r>
        <w:rPr>
          <w:rFonts w:ascii="Calibri" w:hAnsi="Calibri" w:cs="Calibri"/>
          <w:sz w:val="28"/>
          <w:szCs w:val="28"/>
        </w:rPr>
        <w:t xml:space="preserve"> </w:t>
      </w:r>
    </w:p>
    <w:p w:rsidR="00842B04" w:rsidRDefault="00842B04" w:rsidP="00842B04">
      <w:pPr>
        <w:numPr>
          <w:ilvl w:val="0"/>
          <w:numId w:val="1"/>
        </w:numPr>
        <w:spacing w:after="0" w:line="240" w:lineRule="auto"/>
        <w:jc w:val="both"/>
        <w:rPr>
          <w:rFonts w:ascii="Calibri" w:hAnsi="Calibri" w:cs="Calibri"/>
          <w:sz w:val="28"/>
          <w:szCs w:val="28"/>
        </w:rPr>
      </w:pPr>
      <w:r>
        <w:rPr>
          <w:rFonts w:ascii="Calibri" w:hAnsi="Calibri" w:cs="Calibri"/>
          <w:sz w:val="28"/>
          <w:szCs w:val="28"/>
        </w:rPr>
        <w:lastRenderedPageBreak/>
        <w:t>Επισημαίνει ότι το Υπουργείο Περιβάλλοντος εμμένει στην αρχή του «διαίρει και βασίλευε» διότι καλεί σε συναντήσεις εκπροσώπους Δ.Ε.Υ.Α. και Δήμων από διάφορες γεωγραφικές περιοχές, αγνοώντας και παρακάμπτοντας την Ε.Δ.Ε.Υ.Α.,  τον επίσημο εκπρόσωπο των Δ.Ε.Υ.Α.</w:t>
      </w:r>
    </w:p>
    <w:p w:rsidR="00842B04" w:rsidRDefault="00842B04" w:rsidP="00842B04">
      <w:pPr>
        <w:pStyle w:val="ListParagraph"/>
        <w:jc w:val="both"/>
        <w:rPr>
          <w:rFonts w:ascii="Calibri" w:hAnsi="Calibri" w:cs="Calibri"/>
          <w:sz w:val="28"/>
          <w:szCs w:val="28"/>
        </w:rPr>
      </w:pPr>
    </w:p>
    <w:p w:rsidR="00842B04" w:rsidRDefault="00842B04" w:rsidP="00842B04">
      <w:pPr>
        <w:numPr>
          <w:ilvl w:val="0"/>
          <w:numId w:val="1"/>
        </w:numPr>
        <w:spacing w:after="0" w:line="240" w:lineRule="auto"/>
        <w:jc w:val="both"/>
        <w:rPr>
          <w:rFonts w:ascii="Calibri" w:hAnsi="Calibri" w:cs="Calibri"/>
          <w:sz w:val="28"/>
          <w:szCs w:val="28"/>
        </w:rPr>
      </w:pPr>
      <w:r>
        <w:rPr>
          <w:rFonts w:ascii="Calibri" w:hAnsi="Calibri" w:cs="Calibri"/>
          <w:sz w:val="28"/>
          <w:szCs w:val="28"/>
        </w:rPr>
        <w:t>Τονίζει ότι το νομοσχέδιο δεν αντιμετωπίζει κανένα από τα βασικά προβλήματα των Δ.Ε.Υ.Α. και κυρίως το ενεργειακό και την υποστελέχωση, ούτε προστατεύει τον φυσικό πόρο, το νερό, ενώ αντιθέτως ενισχύει την ΕΥΔΑΠ, την ΕΥΑΘ και τη θυγατρική της ΕΥΔΑΠ, την ΕΥΔΑΠ Νήσων η οποία είναι ένα «κέλυφος», αφού είναι ανενεργή και δεν διαθέτει ούτε τις αναγκαίες υποδομές ούτε την εμπειρία και την τεχνογνωσία για να ασκήσει τις αρμοδιότητες που της επιφυλάσσει το νομοσχέδιο.</w:t>
      </w:r>
    </w:p>
    <w:p w:rsidR="00842B04" w:rsidRDefault="00842B04" w:rsidP="00842B04">
      <w:pPr>
        <w:pStyle w:val="ListParagraph"/>
        <w:jc w:val="both"/>
        <w:rPr>
          <w:rFonts w:ascii="Calibri" w:hAnsi="Calibri" w:cs="Calibri"/>
          <w:sz w:val="28"/>
          <w:szCs w:val="28"/>
        </w:rPr>
      </w:pPr>
    </w:p>
    <w:p w:rsidR="00842B04" w:rsidRDefault="00842B04" w:rsidP="00842B04">
      <w:pPr>
        <w:numPr>
          <w:ilvl w:val="0"/>
          <w:numId w:val="1"/>
        </w:numPr>
        <w:spacing w:after="0" w:line="240" w:lineRule="auto"/>
        <w:jc w:val="both"/>
        <w:rPr>
          <w:rFonts w:ascii="Calibri" w:hAnsi="Calibri" w:cs="Calibri"/>
          <w:sz w:val="28"/>
          <w:szCs w:val="28"/>
        </w:rPr>
      </w:pPr>
      <w:r>
        <w:rPr>
          <w:rFonts w:ascii="Calibri" w:hAnsi="Calibri" w:cs="Calibri"/>
          <w:sz w:val="28"/>
          <w:szCs w:val="28"/>
        </w:rPr>
        <w:t xml:space="preserve">Επισημαίνει ότι  κανένα νομοσχέδιο για τις Δ.Ε.Υ.Α. δεν μπορεί να προχωρήσει χωρίς την σύμφωνη γνώμη του αρμόδιου για τις Δ.Ε.Υ.Α. Υπουργείου Εσωτερικών. </w:t>
      </w:r>
    </w:p>
    <w:p w:rsidR="00842B04" w:rsidRDefault="00842B04" w:rsidP="00842B04">
      <w:pPr>
        <w:jc w:val="both"/>
        <w:rPr>
          <w:rFonts w:ascii="Calibri" w:hAnsi="Calibri" w:cs="Calibri"/>
          <w:sz w:val="28"/>
          <w:szCs w:val="28"/>
        </w:rPr>
      </w:pPr>
    </w:p>
    <w:p w:rsidR="00842B04" w:rsidRDefault="00842B04" w:rsidP="00842B04">
      <w:pPr>
        <w:numPr>
          <w:ilvl w:val="0"/>
          <w:numId w:val="1"/>
        </w:numPr>
        <w:spacing w:after="0" w:line="240" w:lineRule="auto"/>
        <w:jc w:val="both"/>
        <w:rPr>
          <w:rFonts w:ascii="Calibri" w:hAnsi="Calibri" w:cs="Calibri"/>
          <w:sz w:val="28"/>
          <w:szCs w:val="28"/>
        </w:rPr>
      </w:pPr>
      <w:r>
        <w:rPr>
          <w:rFonts w:ascii="Calibri" w:hAnsi="Calibri" w:cs="Calibri"/>
          <w:sz w:val="28"/>
          <w:szCs w:val="28"/>
        </w:rPr>
        <w:t xml:space="preserve">Θεωρεί απαραίτητο λόγω της σοβαρότητας του θέματος να μεταφέρει την ανησυχία του και τις απόψεις της Ε.Δ.Ε.Υ.Α. για το νομοσχέδιο στον Πρωθυπουργό. </w:t>
      </w:r>
    </w:p>
    <w:p w:rsidR="00842B04" w:rsidRDefault="00842B04" w:rsidP="00842B04">
      <w:pPr>
        <w:pStyle w:val="ListParagraph"/>
        <w:jc w:val="both"/>
        <w:rPr>
          <w:rFonts w:ascii="Calibri" w:hAnsi="Calibri" w:cs="Calibri"/>
          <w:sz w:val="28"/>
          <w:szCs w:val="28"/>
        </w:rPr>
      </w:pPr>
    </w:p>
    <w:p w:rsidR="00842B04" w:rsidRDefault="00842B04" w:rsidP="00842B04">
      <w:pPr>
        <w:numPr>
          <w:ilvl w:val="0"/>
          <w:numId w:val="1"/>
        </w:numPr>
        <w:spacing w:after="0" w:line="240" w:lineRule="auto"/>
        <w:jc w:val="both"/>
        <w:rPr>
          <w:rFonts w:ascii="Calibri" w:hAnsi="Calibri" w:cs="Calibri"/>
          <w:sz w:val="28"/>
          <w:szCs w:val="28"/>
        </w:rPr>
      </w:pPr>
      <w:r>
        <w:rPr>
          <w:rFonts w:ascii="Calibri" w:hAnsi="Calibri" w:cs="Calibri"/>
          <w:sz w:val="28"/>
          <w:szCs w:val="28"/>
        </w:rPr>
        <w:t>Συγκαλεί  Έκτακτη Γενική Συνέλευση των μελών της Ε.Δ.Ε.Υ.Α.</w:t>
      </w:r>
      <w:r>
        <w:rPr>
          <w:rFonts w:ascii="Calibri" w:hAnsi="Calibri" w:cs="Calibri"/>
          <w:sz w:val="28"/>
          <w:szCs w:val="28"/>
        </w:rPr>
        <w:t xml:space="preserve"> στις 14 Νοεμβρίου, στην Αθήνα.»</w:t>
      </w:r>
    </w:p>
    <w:p w:rsidR="00842B04" w:rsidRPr="00E3277F" w:rsidRDefault="00842B04" w:rsidP="00842B04">
      <w:pPr>
        <w:jc w:val="both"/>
        <w:rPr>
          <w:sz w:val="28"/>
          <w:szCs w:val="28"/>
        </w:rPr>
      </w:pPr>
    </w:p>
    <w:p w:rsidR="00CE7D6F" w:rsidRPr="00E3277F" w:rsidRDefault="00CE7D6F" w:rsidP="00842B04">
      <w:pPr>
        <w:jc w:val="both"/>
        <w:rPr>
          <w:sz w:val="28"/>
          <w:szCs w:val="28"/>
        </w:rPr>
      </w:pPr>
    </w:p>
    <w:p w:rsidR="001220EB" w:rsidRPr="00E3277F" w:rsidRDefault="001220EB" w:rsidP="00842B04">
      <w:pPr>
        <w:jc w:val="both"/>
        <w:rPr>
          <w:sz w:val="28"/>
          <w:szCs w:val="28"/>
        </w:rPr>
      </w:pPr>
      <w:r w:rsidRPr="00E3277F">
        <w:rPr>
          <w:sz w:val="28"/>
          <w:szCs w:val="28"/>
        </w:rPr>
        <w:t xml:space="preserve">                                                                                     </w:t>
      </w:r>
      <w:r w:rsidR="00842B04">
        <w:rPr>
          <w:sz w:val="28"/>
          <w:szCs w:val="28"/>
        </w:rPr>
        <w:t xml:space="preserve">            </w:t>
      </w:r>
    </w:p>
    <w:sectPr w:rsidR="001220EB" w:rsidRPr="00E327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23BD9"/>
    <w:multiLevelType w:val="hybridMultilevel"/>
    <w:tmpl w:val="C3FAF0EE"/>
    <w:lvl w:ilvl="0" w:tplc="1932100A">
      <w:numFmt w:val="bullet"/>
      <w:lvlText w:val="-"/>
      <w:lvlJc w:val="left"/>
      <w:pPr>
        <w:tabs>
          <w:tab w:val="num" w:pos="360"/>
        </w:tabs>
        <w:ind w:left="360" w:hanging="360"/>
      </w:pPr>
      <w:rPr>
        <w:rFonts w:ascii="Times New Roman" w:eastAsia="Times New Roman" w:hAnsi="Times New Roman" w:cs="Times New Roman"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start w:val="1"/>
      <w:numFmt w:val="bullet"/>
      <w:lvlText w:val=""/>
      <w:lvlJc w:val="left"/>
      <w:pPr>
        <w:tabs>
          <w:tab w:val="num" w:pos="2160"/>
        </w:tabs>
        <w:ind w:left="2160" w:hanging="360"/>
      </w:pPr>
      <w:rPr>
        <w:rFonts w:ascii="Symbol" w:hAnsi="Symbol" w:hint="default"/>
      </w:rPr>
    </w:lvl>
    <w:lvl w:ilvl="4" w:tplc="04080003">
      <w:start w:val="1"/>
      <w:numFmt w:val="bullet"/>
      <w:lvlText w:val="o"/>
      <w:lvlJc w:val="left"/>
      <w:pPr>
        <w:tabs>
          <w:tab w:val="num" w:pos="2880"/>
        </w:tabs>
        <w:ind w:left="2880" w:hanging="360"/>
      </w:pPr>
      <w:rPr>
        <w:rFonts w:ascii="Courier New" w:hAnsi="Courier New" w:cs="Courier New" w:hint="default"/>
      </w:rPr>
    </w:lvl>
    <w:lvl w:ilvl="5" w:tplc="04080005">
      <w:start w:val="1"/>
      <w:numFmt w:val="bullet"/>
      <w:lvlText w:val=""/>
      <w:lvlJc w:val="left"/>
      <w:pPr>
        <w:tabs>
          <w:tab w:val="num" w:pos="3600"/>
        </w:tabs>
        <w:ind w:left="3600" w:hanging="360"/>
      </w:pPr>
      <w:rPr>
        <w:rFonts w:ascii="Wingdings" w:hAnsi="Wingdings" w:hint="default"/>
      </w:rPr>
    </w:lvl>
    <w:lvl w:ilvl="6" w:tplc="04080001">
      <w:start w:val="1"/>
      <w:numFmt w:val="bullet"/>
      <w:lvlText w:val=""/>
      <w:lvlJc w:val="left"/>
      <w:pPr>
        <w:tabs>
          <w:tab w:val="num" w:pos="4320"/>
        </w:tabs>
        <w:ind w:left="4320" w:hanging="360"/>
      </w:pPr>
      <w:rPr>
        <w:rFonts w:ascii="Symbol" w:hAnsi="Symbol" w:hint="default"/>
      </w:rPr>
    </w:lvl>
    <w:lvl w:ilvl="7" w:tplc="04080003">
      <w:start w:val="1"/>
      <w:numFmt w:val="bullet"/>
      <w:lvlText w:val="o"/>
      <w:lvlJc w:val="left"/>
      <w:pPr>
        <w:tabs>
          <w:tab w:val="num" w:pos="5040"/>
        </w:tabs>
        <w:ind w:left="5040" w:hanging="360"/>
      </w:pPr>
      <w:rPr>
        <w:rFonts w:ascii="Courier New" w:hAnsi="Courier New" w:cs="Courier New" w:hint="default"/>
      </w:rPr>
    </w:lvl>
    <w:lvl w:ilvl="8" w:tplc="04080005">
      <w:start w:val="1"/>
      <w:numFmt w:val="bullet"/>
      <w:lvlText w:val=""/>
      <w:lvlJc w:val="left"/>
      <w:pPr>
        <w:tabs>
          <w:tab w:val="num" w:pos="5760"/>
        </w:tabs>
        <w:ind w:left="576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6F"/>
    <w:rsid w:val="00084BA8"/>
    <w:rsid w:val="001220EB"/>
    <w:rsid w:val="005B134F"/>
    <w:rsid w:val="00690F49"/>
    <w:rsid w:val="007E61B8"/>
    <w:rsid w:val="007F1F82"/>
    <w:rsid w:val="00842B04"/>
    <w:rsid w:val="00CE7D6F"/>
    <w:rsid w:val="00E32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F973"/>
  <w15:chartTrackingRefBased/>
  <w15:docId w15:val="{5D0044AC-8EFF-495F-84CD-A4DE8A7B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4F"/>
    <w:rPr>
      <w:rFonts w:ascii="Segoe UI" w:hAnsi="Segoe UI" w:cs="Segoe UI"/>
      <w:sz w:val="18"/>
      <w:szCs w:val="18"/>
    </w:rPr>
  </w:style>
  <w:style w:type="paragraph" w:styleId="ListParagraph">
    <w:name w:val="List Paragraph"/>
    <w:basedOn w:val="Normal"/>
    <w:uiPriority w:val="34"/>
    <w:qFormat/>
    <w:rsid w:val="00842B04"/>
    <w:pPr>
      <w:spacing w:after="0" w:line="240" w:lineRule="auto"/>
      <w:ind w:left="72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1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2006E-FC8B-41D6-B19E-DC8D5461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2024-09-03T11:06:00Z</cp:lastPrinted>
  <dcterms:created xsi:type="dcterms:W3CDTF">2024-11-07T10:22:00Z</dcterms:created>
  <dcterms:modified xsi:type="dcterms:W3CDTF">2024-11-07T10:22:00Z</dcterms:modified>
</cp:coreProperties>
</file>