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FABD6" w14:textId="0C47320E" w:rsidR="0037477F" w:rsidRDefault="0037477F" w:rsidP="002B132F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el-GR"/>
        </w:rPr>
        <w:drawing>
          <wp:anchor distT="0" distB="0" distL="114300" distR="114300" simplePos="0" relativeHeight="251659264" behindDoc="1" locked="0" layoutInCell="1" allowOverlap="0" wp14:anchorId="1964FBF2" wp14:editId="52222FFB">
            <wp:simplePos x="0" y="0"/>
            <wp:positionH relativeFrom="margin">
              <wp:align>left</wp:align>
            </wp:positionH>
            <wp:positionV relativeFrom="page">
              <wp:posOffset>1066800</wp:posOffset>
            </wp:positionV>
            <wp:extent cx="1028700" cy="1301750"/>
            <wp:effectExtent l="19050" t="0" r="0" b="0"/>
            <wp:wrapNone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C39D4">
        <w:rPr>
          <w:sz w:val="32"/>
          <w:szCs w:val="32"/>
        </w:rPr>
        <w:tab/>
      </w:r>
      <w:r w:rsidR="00BC39D4">
        <w:rPr>
          <w:sz w:val="32"/>
          <w:szCs w:val="32"/>
        </w:rPr>
        <w:tab/>
      </w:r>
      <w:r w:rsidR="00BC39D4">
        <w:rPr>
          <w:sz w:val="32"/>
          <w:szCs w:val="32"/>
        </w:rPr>
        <w:tab/>
      </w:r>
      <w:r w:rsidR="00BC39D4">
        <w:rPr>
          <w:sz w:val="32"/>
          <w:szCs w:val="32"/>
        </w:rPr>
        <w:tab/>
      </w:r>
      <w:r w:rsidR="00BC39D4">
        <w:rPr>
          <w:sz w:val="32"/>
          <w:szCs w:val="32"/>
        </w:rPr>
        <w:tab/>
      </w:r>
      <w:r w:rsidR="00BC39D4">
        <w:rPr>
          <w:sz w:val="32"/>
          <w:szCs w:val="32"/>
        </w:rPr>
        <w:tab/>
        <w:t>17/5/2023</w:t>
      </w:r>
    </w:p>
    <w:p w14:paraId="1C0FE81E" w14:textId="16F1198B" w:rsidR="0037477F" w:rsidRDefault="00BC39D4" w:rsidP="002B132F">
      <w:pPr>
        <w:jc w:val="center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ΑΠ 6119</w:t>
      </w:r>
    </w:p>
    <w:p w14:paraId="2948834B" w14:textId="77777777" w:rsidR="0037477F" w:rsidRDefault="0037477F" w:rsidP="002B132F">
      <w:pPr>
        <w:jc w:val="center"/>
        <w:rPr>
          <w:sz w:val="32"/>
          <w:szCs w:val="32"/>
        </w:rPr>
      </w:pPr>
    </w:p>
    <w:p w14:paraId="5DE19728" w14:textId="77777777" w:rsidR="0037477F" w:rsidRDefault="0037477F" w:rsidP="0037477F">
      <w:pPr>
        <w:spacing w:after="0"/>
        <w:rPr>
          <w:sz w:val="32"/>
          <w:szCs w:val="32"/>
        </w:rPr>
      </w:pPr>
    </w:p>
    <w:p w14:paraId="3270BB3D" w14:textId="77777777" w:rsidR="0037477F" w:rsidRPr="008D7E2E" w:rsidRDefault="0037477F" w:rsidP="0037477F">
      <w:pPr>
        <w:spacing w:after="0"/>
        <w:rPr>
          <w:b/>
          <w:bCs/>
          <w:sz w:val="28"/>
          <w:szCs w:val="28"/>
        </w:rPr>
      </w:pPr>
      <w:r w:rsidRPr="008D7E2E">
        <w:rPr>
          <w:b/>
          <w:bCs/>
          <w:sz w:val="28"/>
          <w:szCs w:val="28"/>
        </w:rPr>
        <w:t>ΔΙΑΔΗΜΟΤΙΚΗ ΕΠΙΧΕΙΡΗΣΗ</w:t>
      </w:r>
    </w:p>
    <w:p w14:paraId="29CBE79B" w14:textId="77777777" w:rsidR="0037477F" w:rsidRPr="008D7E2E" w:rsidRDefault="0037477F" w:rsidP="0037477F">
      <w:pPr>
        <w:spacing w:after="0"/>
        <w:rPr>
          <w:b/>
          <w:bCs/>
          <w:sz w:val="28"/>
          <w:szCs w:val="28"/>
        </w:rPr>
      </w:pPr>
      <w:r w:rsidRPr="008D7E2E">
        <w:rPr>
          <w:b/>
          <w:bCs/>
          <w:sz w:val="28"/>
          <w:szCs w:val="28"/>
        </w:rPr>
        <w:t xml:space="preserve">ΥΔΡΕΥΣΗΣ ΑΠΟΧΕΤΕΥΣΗΣ  </w:t>
      </w:r>
    </w:p>
    <w:p w14:paraId="0E80F3FD" w14:textId="77777777" w:rsidR="0037477F" w:rsidRPr="008D7E2E" w:rsidRDefault="0037477F" w:rsidP="0037477F">
      <w:pPr>
        <w:spacing w:after="0"/>
        <w:rPr>
          <w:b/>
          <w:bCs/>
          <w:sz w:val="28"/>
          <w:szCs w:val="28"/>
        </w:rPr>
      </w:pPr>
      <w:r w:rsidRPr="008D7E2E">
        <w:rPr>
          <w:b/>
          <w:bCs/>
          <w:sz w:val="28"/>
          <w:szCs w:val="28"/>
        </w:rPr>
        <w:t xml:space="preserve">              </w:t>
      </w:r>
      <w:r w:rsidRPr="008D7E2E">
        <w:rPr>
          <w:b/>
          <w:bCs/>
          <w:sz w:val="28"/>
          <w:szCs w:val="28"/>
          <w:u w:val="single"/>
        </w:rPr>
        <w:t>ΛΕΣΒΟΥ</w:t>
      </w:r>
    </w:p>
    <w:p w14:paraId="041CD9C0" w14:textId="77777777" w:rsidR="00EA6621" w:rsidRDefault="002B132F" w:rsidP="002B132F">
      <w:pPr>
        <w:jc w:val="center"/>
        <w:rPr>
          <w:sz w:val="32"/>
          <w:szCs w:val="32"/>
        </w:rPr>
      </w:pPr>
      <w:r>
        <w:rPr>
          <w:sz w:val="32"/>
          <w:szCs w:val="32"/>
        </w:rPr>
        <w:t>ΔΕΤΛΙΟ ΤΥΠΟΥ</w:t>
      </w:r>
    </w:p>
    <w:p w14:paraId="61DA4E00" w14:textId="261AC454" w:rsidR="001F7FA4" w:rsidRDefault="002B132F" w:rsidP="00E10169">
      <w:pPr>
        <w:jc w:val="both"/>
        <w:rPr>
          <w:sz w:val="28"/>
          <w:szCs w:val="28"/>
        </w:rPr>
      </w:pPr>
      <w:r>
        <w:rPr>
          <w:sz w:val="28"/>
          <w:szCs w:val="28"/>
        </w:rPr>
        <w:t>Η  Δ.Ε.Υ.Α.</w:t>
      </w:r>
      <w:r w:rsidR="00E10169" w:rsidRPr="00E10169">
        <w:rPr>
          <w:sz w:val="28"/>
          <w:szCs w:val="28"/>
        </w:rPr>
        <w:t xml:space="preserve"> </w:t>
      </w:r>
      <w:r>
        <w:rPr>
          <w:sz w:val="28"/>
          <w:szCs w:val="28"/>
        </w:rPr>
        <w:t>Λ</w:t>
      </w:r>
      <w:r w:rsidR="00E10169">
        <w:rPr>
          <w:sz w:val="28"/>
          <w:szCs w:val="28"/>
        </w:rPr>
        <w:t>έσβου,</w:t>
      </w:r>
      <w:r>
        <w:rPr>
          <w:sz w:val="28"/>
          <w:szCs w:val="28"/>
        </w:rPr>
        <w:t xml:space="preserve"> ανακοινώνει ότι εντάχθηκε στο Επιχειρησιακό Πρόγραμμα ‘‘ΥΠΟΔΟΜΕΣ ΜΕΤΑΦΟΡΩΝ, ΠΕΡΙΒΑΛΛΟΝ ΚΑΙ ΑΕΙΦΟΡΟΣ ΑΝΑΠΤΥΞΗΣ 2014-2020’’ η πράξη </w:t>
      </w:r>
      <w:r w:rsidR="00E10169">
        <w:rPr>
          <w:sz w:val="28"/>
          <w:szCs w:val="28"/>
        </w:rPr>
        <w:t>«</w:t>
      </w:r>
      <w:r>
        <w:rPr>
          <w:sz w:val="28"/>
          <w:szCs w:val="28"/>
        </w:rPr>
        <w:t>Προμήθεια Συστήματος Διαχείρισης Δικτύου Ύδρευσης Δ.Ε.Υ.Α. Λέσβου</w:t>
      </w:r>
      <w:r w:rsidR="00E10169">
        <w:rPr>
          <w:sz w:val="28"/>
          <w:szCs w:val="28"/>
        </w:rPr>
        <w:t>»</w:t>
      </w:r>
      <w:r>
        <w:rPr>
          <w:sz w:val="28"/>
          <w:szCs w:val="28"/>
        </w:rPr>
        <w:t xml:space="preserve"> συνολικού προϋπολογισμού 7</w:t>
      </w:r>
      <w:r w:rsidR="00E10169">
        <w:rPr>
          <w:sz w:val="28"/>
          <w:szCs w:val="28"/>
        </w:rPr>
        <w:t>.</w:t>
      </w:r>
      <w:r>
        <w:rPr>
          <w:sz w:val="28"/>
          <w:szCs w:val="28"/>
        </w:rPr>
        <w:t>691.000,00€ (χωρίς Φ.Π.Α).</w:t>
      </w:r>
      <w:r w:rsidR="00E10169">
        <w:rPr>
          <w:sz w:val="28"/>
          <w:szCs w:val="28"/>
        </w:rPr>
        <w:t xml:space="preserve"> </w:t>
      </w:r>
      <w:r>
        <w:rPr>
          <w:sz w:val="28"/>
          <w:szCs w:val="28"/>
        </w:rPr>
        <w:t>Η πράξη αφορά την αναβάθμιση των υφιστάμενων υποδομών ύδρευσης στο Δήμο Δυτικής Λέσβου και ειδικότ</w:t>
      </w:r>
      <w:r w:rsidR="00E10169">
        <w:rPr>
          <w:sz w:val="28"/>
          <w:szCs w:val="28"/>
        </w:rPr>
        <w:t>ερα</w:t>
      </w:r>
      <w:r>
        <w:rPr>
          <w:sz w:val="28"/>
          <w:szCs w:val="28"/>
        </w:rPr>
        <w:t xml:space="preserve"> στις Δ</w:t>
      </w:r>
      <w:r w:rsidR="00E10169">
        <w:rPr>
          <w:sz w:val="28"/>
          <w:szCs w:val="28"/>
        </w:rPr>
        <w:t xml:space="preserve">ημοτικές Ενότητες </w:t>
      </w:r>
      <w:r>
        <w:rPr>
          <w:sz w:val="28"/>
          <w:szCs w:val="28"/>
        </w:rPr>
        <w:t xml:space="preserve">Καλλονής, </w:t>
      </w:r>
      <w:proofErr w:type="spellStart"/>
      <w:r>
        <w:rPr>
          <w:sz w:val="28"/>
          <w:szCs w:val="28"/>
        </w:rPr>
        <w:t>Πολιχνίτου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1F7FA4">
        <w:rPr>
          <w:sz w:val="28"/>
          <w:szCs w:val="28"/>
        </w:rPr>
        <w:t>Μανταμάδο</w:t>
      </w:r>
      <w:r w:rsidR="00E10169">
        <w:rPr>
          <w:sz w:val="28"/>
          <w:szCs w:val="28"/>
        </w:rPr>
        <w:t>υ</w:t>
      </w:r>
      <w:proofErr w:type="spellEnd"/>
      <w:r w:rsidR="001F7FA4">
        <w:rPr>
          <w:sz w:val="28"/>
          <w:szCs w:val="28"/>
        </w:rPr>
        <w:t xml:space="preserve">, Αγ. Παρασκευής, Ερεσού – </w:t>
      </w:r>
      <w:r w:rsidR="00E10169">
        <w:rPr>
          <w:sz w:val="28"/>
          <w:szCs w:val="28"/>
        </w:rPr>
        <w:t xml:space="preserve"> </w:t>
      </w:r>
      <w:proofErr w:type="spellStart"/>
      <w:r w:rsidR="001F7FA4">
        <w:rPr>
          <w:sz w:val="28"/>
          <w:szCs w:val="28"/>
        </w:rPr>
        <w:t>Αντίσσης</w:t>
      </w:r>
      <w:proofErr w:type="spellEnd"/>
      <w:r w:rsidR="001F7FA4">
        <w:rPr>
          <w:sz w:val="28"/>
          <w:szCs w:val="28"/>
        </w:rPr>
        <w:t xml:space="preserve"> , Πέτρας και </w:t>
      </w:r>
      <w:proofErr w:type="spellStart"/>
      <w:r w:rsidR="001F7FA4">
        <w:rPr>
          <w:sz w:val="28"/>
          <w:szCs w:val="28"/>
        </w:rPr>
        <w:t>Μήθυμνας</w:t>
      </w:r>
      <w:proofErr w:type="spellEnd"/>
      <w:r w:rsidR="001F7FA4">
        <w:rPr>
          <w:sz w:val="28"/>
          <w:szCs w:val="28"/>
        </w:rPr>
        <w:t>.</w:t>
      </w:r>
    </w:p>
    <w:p w14:paraId="0EEF3922" w14:textId="5FA37424" w:rsidR="00535A61" w:rsidRDefault="001F7FA4" w:rsidP="00E101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Το φυσικό αντικείμενο της πράξης περιλαμβάνει την </w:t>
      </w:r>
      <w:proofErr w:type="spellStart"/>
      <w:r>
        <w:rPr>
          <w:sz w:val="28"/>
          <w:szCs w:val="28"/>
        </w:rPr>
        <w:t>τηλεπαρακολούθηση</w:t>
      </w:r>
      <w:proofErr w:type="spellEnd"/>
      <w:r>
        <w:rPr>
          <w:sz w:val="28"/>
          <w:szCs w:val="28"/>
        </w:rPr>
        <w:t xml:space="preserve"> ποσοτικών στοιχείων κατανάλωσης του εσωτερικού δικτύου ύδρευσης του συνόλου των οικισμών της Δυτικής Λέσβου με την εγκατάσταση συνολικά 1</w:t>
      </w:r>
      <w:r w:rsidR="00535A61">
        <w:rPr>
          <w:sz w:val="28"/>
          <w:szCs w:val="28"/>
        </w:rPr>
        <w:t xml:space="preserve">5.000 </w:t>
      </w:r>
      <w:r>
        <w:rPr>
          <w:sz w:val="28"/>
          <w:szCs w:val="28"/>
        </w:rPr>
        <w:t xml:space="preserve">έξυπνων υδρομετρητών οικιακής κατανάλωσης καθώς και την </w:t>
      </w:r>
      <w:r>
        <w:rPr>
          <w:sz w:val="28"/>
          <w:szCs w:val="28"/>
          <w:lang w:val="en-US"/>
        </w:rPr>
        <w:t>online</w:t>
      </w:r>
      <w:r w:rsidRPr="001F7F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παρακολούθηση και καταγραφή των ποιοτικών και ποσοτικών χαρακτηριστικών </w:t>
      </w:r>
      <w:r w:rsidR="0037477F">
        <w:rPr>
          <w:sz w:val="28"/>
          <w:szCs w:val="28"/>
        </w:rPr>
        <w:t>του δικτ</w:t>
      </w:r>
      <w:r w:rsidR="00E10169">
        <w:rPr>
          <w:sz w:val="28"/>
          <w:szCs w:val="28"/>
        </w:rPr>
        <w:t>ύου</w:t>
      </w:r>
      <w:r w:rsidR="0037477F">
        <w:rPr>
          <w:sz w:val="28"/>
          <w:szCs w:val="28"/>
        </w:rPr>
        <w:t xml:space="preserve"> ύδρευσης των οικισμών όπως της παροχής, της πίεσης και του χλωρίου.  </w:t>
      </w:r>
      <w:r w:rsidR="00535A61">
        <w:rPr>
          <w:sz w:val="28"/>
          <w:szCs w:val="28"/>
        </w:rPr>
        <w:t>Η Δημοπράτηση του έργου θα γίνει στο τέλος Μάιου του 2023.</w:t>
      </w:r>
    </w:p>
    <w:p w14:paraId="0A6F8CBF" w14:textId="77777777" w:rsidR="00535A61" w:rsidRDefault="00535A61" w:rsidP="00E10169">
      <w:pPr>
        <w:jc w:val="both"/>
        <w:rPr>
          <w:sz w:val="28"/>
          <w:szCs w:val="28"/>
        </w:rPr>
      </w:pPr>
      <w:r>
        <w:rPr>
          <w:sz w:val="28"/>
          <w:szCs w:val="28"/>
        </w:rPr>
        <w:t>Το έργο αυτό αποτελεί σημαντική καινοτομία στην αναβάθμιση των παρεχόμενων υπηρεσιών της Δ.Ε.Υ.Α Λέσβου στη Δυτική Λέσβο.</w:t>
      </w:r>
    </w:p>
    <w:p w14:paraId="78012BE4" w14:textId="77777777" w:rsidR="00E10169" w:rsidRDefault="00E10169" w:rsidP="00535A61">
      <w:pPr>
        <w:jc w:val="right"/>
        <w:rPr>
          <w:sz w:val="28"/>
          <w:szCs w:val="28"/>
        </w:rPr>
      </w:pPr>
    </w:p>
    <w:p w14:paraId="24DAD67D" w14:textId="77777777" w:rsidR="00E10169" w:rsidRDefault="00E10169" w:rsidP="00535A61">
      <w:pPr>
        <w:jc w:val="right"/>
        <w:rPr>
          <w:sz w:val="28"/>
          <w:szCs w:val="28"/>
        </w:rPr>
      </w:pPr>
    </w:p>
    <w:p w14:paraId="7477221F" w14:textId="5FFDC0D0" w:rsidR="002B132F" w:rsidRPr="002B132F" w:rsidRDefault="00535A61" w:rsidP="00535A6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Από τη Δ.Ε.Υ.Α.Λ     </w:t>
      </w:r>
      <w:r w:rsidR="001F7FA4">
        <w:rPr>
          <w:sz w:val="28"/>
          <w:szCs w:val="28"/>
        </w:rPr>
        <w:t xml:space="preserve">         </w:t>
      </w:r>
      <w:r w:rsidR="002B132F">
        <w:rPr>
          <w:sz w:val="28"/>
          <w:szCs w:val="28"/>
        </w:rPr>
        <w:t xml:space="preserve">   </w:t>
      </w:r>
    </w:p>
    <w:sectPr w:rsidR="002B132F" w:rsidRPr="002B132F" w:rsidSect="006811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32F"/>
    <w:rsid w:val="001F7FA4"/>
    <w:rsid w:val="002B132F"/>
    <w:rsid w:val="0037477F"/>
    <w:rsid w:val="00535A61"/>
    <w:rsid w:val="00681172"/>
    <w:rsid w:val="008D7E2E"/>
    <w:rsid w:val="00B46F86"/>
    <w:rsid w:val="00BC39D4"/>
    <w:rsid w:val="00E10169"/>
    <w:rsid w:val="00E703ED"/>
    <w:rsid w:val="00EA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D7765"/>
  <w15:docId w15:val="{95273EA9-AF10-4803-936B-1CF5239EB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1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</cp:lastModifiedBy>
  <cp:revision>2</cp:revision>
  <cp:lastPrinted>2023-05-16T06:50:00Z</cp:lastPrinted>
  <dcterms:created xsi:type="dcterms:W3CDTF">2023-05-17T08:30:00Z</dcterms:created>
  <dcterms:modified xsi:type="dcterms:W3CDTF">2023-05-17T08:30:00Z</dcterms:modified>
</cp:coreProperties>
</file>