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66C" w:rsidRPr="00EF066C" w:rsidRDefault="00EF066C" w:rsidP="00EF066C">
      <w:pPr>
        <w:rPr>
          <w:rFonts w:ascii="Arial" w:hAnsi="Arial" w:cs="Arial"/>
          <w:b/>
          <w:sz w:val="24"/>
          <w:szCs w:val="24"/>
          <w:u w:val="single"/>
          <w:lang w:val="en-US"/>
        </w:rPr>
      </w:pPr>
      <w:r>
        <w:rPr>
          <w:rFonts w:ascii="Arial" w:hAnsi="Arial" w:cs="Arial"/>
          <w:noProof/>
        </w:rPr>
        <w:drawing>
          <wp:anchor distT="0" distB="0" distL="114300" distR="114300" simplePos="0" relativeHeight="251658240" behindDoc="0" locked="0" layoutInCell="1" allowOverlap="0">
            <wp:simplePos x="0" y="0"/>
            <wp:positionH relativeFrom="margin">
              <wp:posOffset>-2540</wp:posOffset>
            </wp:positionH>
            <wp:positionV relativeFrom="line">
              <wp:posOffset>146050</wp:posOffset>
            </wp:positionV>
            <wp:extent cx="946150" cy="1146810"/>
            <wp:effectExtent l="19050" t="0" r="6350" b="0"/>
            <wp:wrapSquare wrapText="bothSides"/>
            <wp:docPr id="2"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ΔΕΥΑΜ  ΧΡΩΜΑ"/>
                    <pic:cNvPicPr>
                      <a:picLocks noChangeAspect="1" noChangeArrowheads="1"/>
                    </pic:cNvPicPr>
                  </pic:nvPicPr>
                  <pic:blipFill>
                    <a:blip r:embed="rId5"/>
                    <a:srcRect/>
                    <a:stretch>
                      <a:fillRect/>
                    </a:stretch>
                  </pic:blipFill>
                  <pic:spPr bwMode="auto">
                    <a:xfrm>
                      <a:off x="0" y="0"/>
                      <a:ext cx="946150" cy="1146810"/>
                    </a:xfrm>
                    <a:prstGeom prst="rect">
                      <a:avLst/>
                    </a:prstGeom>
                    <a:noFill/>
                  </pic:spPr>
                </pic:pic>
              </a:graphicData>
            </a:graphic>
          </wp:anchor>
        </w:drawing>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p>
    <w:p w:rsidR="00EF066C" w:rsidRPr="00EF066C" w:rsidRDefault="00EF066C" w:rsidP="00EF066C">
      <w:pPr>
        <w:spacing w:after="0" w:line="240" w:lineRule="auto"/>
        <w:rPr>
          <w:rFonts w:ascii="Arial" w:hAnsi="Arial" w:cs="Arial"/>
          <w:b/>
          <w:u w:val="single"/>
        </w:rPr>
      </w:pP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rPr>
        <w:t xml:space="preserve">         </w:t>
      </w:r>
      <w:r>
        <w:rPr>
          <w:rFonts w:ascii="Arial" w:hAnsi="Arial" w:cs="Arial"/>
          <w:b/>
          <w:u w:val="single"/>
        </w:rPr>
        <w:t>ΟΡΘΗ ΕΠΑΝΑΛΗΨΗ</w:t>
      </w:r>
    </w:p>
    <w:p w:rsidR="00EF066C" w:rsidRDefault="00EF066C" w:rsidP="00EF066C">
      <w:pPr>
        <w:spacing w:after="0" w:line="240" w:lineRule="auto"/>
        <w:rPr>
          <w:rFonts w:ascii="Arial" w:hAnsi="Arial" w:cs="Arial"/>
          <w:lang w:val="en-US"/>
        </w:rPr>
      </w:pPr>
      <w:r>
        <w:rPr>
          <w:rFonts w:ascii="Arial" w:hAnsi="Arial" w:cs="Arial"/>
          <w:lang w:val="en-US"/>
        </w:rPr>
        <w:tab/>
      </w:r>
      <w:r>
        <w:rPr>
          <w:rFonts w:ascii="Arial" w:hAnsi="Arial" w:cs="Arial"/>
          <w:lang w:val="en-US"/>
        </w:rPr>
        <w:tab/>
      </w:r>
      <w:r>
        <w:rPr>
          <w:rFonts w:ascii="Arial" w:hAnsi="Arial" w:cs="Arial"/>
          <w:lang w:val="en-US"/>
        </w:rPr>
        <w:tab/>
      </w:r>
    </w:p>
    <w:p w:rsidR="00EF066C" w:rsidRDefault="00EF066C" w:rsidP="00EF066C">
      <w:pPr>
        <w:spacing w:after="0" w:line="240" w:lineRule="auto"/>
        <w:rPr>
          <w:rFonts w:ascii="Arial" w:hAnsi="Arial" w:cs="Arial"/>
          <w:lang w:val="en-US"/>
        </w:rPr>
      </w:pPr>
    </w:p>
    <w:p w:rsidR="00EF066C" w:rsidRDefault="00EF066C" w:rsidP="00EF066C">
      <w:pPr>
        <w:spacing w:after="0" w:line="240" w:lineRule="auto"/>
        <w:rPr>
          <w:rFonts w:ascii="Arial" w:hAnsi="Arial" w:cs="Arial"/>
          <w:lang w:val="en-US"/>
        </w:rPr>
      </w:pPr>
    </w:p>
    <w:p w:rsidR="00EF066C" w:rsidRDefault="00EF066C" w:rsidP="00EF066C">
      <w:pPr>
        <w:spacing w:after="0" w:line="240" w:lineRule="auto"/>
        <w:rPr>
          <w:rFonts w:ascii="Arial" w:hAnsi="Arial" w:cs="Arial"/>
          <w:lang w:val="en-US"/>
        </w:rPr>
      </w:pPr>
    </w:p>
    <w:p w:rsidR="00EF066C" w:rsidRDefault="00EF066C" w:rsidP="00EF066C">
      <w:pPr>
        <w:spacing w:after="0" w:line="240" w:lineRule="auto"/>
        <w:rPr>
          <w:rFonts w:ascii="Arial" w:hAnsi="Arial" w:cs="Arial"/>
          <w:lang w:val="en-US"/>
        </w:rPr>
      </w:pPr>
    </w:p>
    <w:p w:rsidR="00EF066C" w:rsidRDefault="00EF066C" w:rsidP="00EF066C">
      <w:pPr>
        <w:spacing w:after="0" w:line="240" w:lineRule="auto"/>
        <w:rPr>
          <w:rFonts w:ascii="Arial" w:hAnsi="Arial" w:cs="Arial"/>
          <w:lang w:val="en-US"/>
        </w:rPr>
      </w:pPr>
    </w:p>
    <w:tbl>
      <w:tblPr>
        <w:tblW w:w="0" w:type="auto"/>
        <w:tblInd w:w="108" w:type="dxa"/>
        <w:tblBorders>
          <w:top w:val="single" w:sz="2" w:space="0" w:color="3366FF"/>
          <w:left w:val="single" w:sz="2" w:space="0" w:color="3366FF"/>
          <w:bottom w:val="single" w:sz="2" w:space="0" w:color="3366FF"/>
          <w:right w:val="single" w:sz="2" w:space="0" w:color="3366FF"/>
          <w:insideH w:val="single" w:sz="2" w:space="0" w:color="3366FF"/>
          <w:insideV w:val="single" w:sz="2" w:space="0" w:color="3366FF"/>
        </w:tblBorders>
        <w:tblLook w:val="04A0" w:firstRow="1" w:lastRow="0" w:firstColumn="1" w:lastColumn="0" w:noHBand="0" w:noVBand="1"/>
      </w:tblPr>
      <w:tblGrid>
        <w:gridCol w:w="8280"/>
      </w:tblGrid>
      <w:tr w:rsidR="00EF066C" w:rsidTr="00EF066C">
        <w:trPr>
          <w:trHeight w:val="180"/>
        </w:trPr>
        <w:tc>
          <w:tcPr>
            <w:tcW w:w="8280" w:type="dxa"/>
            <w:tcBorders>
              <w:top w:val="single" w:sz="2" w:space="0" w:color="3366FF"/>
              <w:left w:val="nil"/>
              <w:bottom w:val="nil"/>
              <w:right w:val="nil"/>
            </w:tcBorders>
          </w:tcPr>
          <w:p w:rsidR="00EF066C" w:rsidRDefault="00EF066C" w:rsidP="00EF066C">
            <w:pPr>
              <w:spacing w:after="0" w:line="240" w:lineRule="auto"/>
              <w:rPr>
                <w:rFonts w:ascii="Verdana" w:eastAsia="Times New Roman" w:hAnsi="Verdana" w:cs="Arial"/>
                <w:sz w:val="24"/>
                <w:szCs w:val="24"/>
                <w:lang w:eastAsia="en-US"/>
              </w:rPr>
            </w:pPr>
          </w:p>
        </w:tc>
      </w:tr>
    </w:tbl>
    <w:p w:rsidR="00EF066C" w:rsidRDefault="00EF066C" w:rsidP="00D03869">
      <w:pPr>
        <w:spacing w:after="0"/>
        <w:rPr>
          <w:rFonts w:ascii="Verdana" w:eastAsia="Times New Roman" w:hAnsi="Verdana" w:cs="Arial"/>
        </w:rPr>
      </w:pPr>
      <w:r>
        <w:rPr>
          <w:rFonts w:ascii="Verdana" w:hAnsi="Verdana" w:cs="Arial"/>
          <w:b/>
        </w:rPr>
        <w:t>ΔΗΜΟΤΙΚΗ ΕΠΙΧΕΙΡΗΣΗ</w:t>
      </w:r>
      <w:r>
        <w:rPr>
          <w:rFonts w:ascii="Verdana" w:hAnsi="Verdana" w:cs="Arial"/>
        </w:rPr>
        <w:tab/>
      </w:r>
      <w:r>
        <w:rPr>
          <w:rFonts w:ascii="Verdana" w:hAnsi="Verdana" w:cs="Arial"/>
        </w:rPr>
        <w:tab/>
      </w:r>
      <w:r>
        <w:rPr>
          <w:rFonts w:ascii="Verdana" w:hAnsi="Verdana" w:cs="Arial"/>
        </w:rPr>
        <w:tab/>
        <w:t xml:space="preserve">         Μυτιλήνη  20-12-2019</w:t>
      </w:r>
    </w:p>
    <w:p w:rsidR="00EF066C" w:rsidRDefault="00EF066C" w:rsidP="00D03869">
      <w:pPr>
        <w:spacing w:after="0"/>
        <w:rPr>
          <w:rFonts w:ascii="Verdana" w:hAnsi="Verdana" w:cs="Arial"/>
        </w:rPr>
      </w:pPr>
      <w:r>
        <w:rPr>
          <w:rFonts w:ascii="Verdana" w:hAnsi="Verdana" w:cs="Arial"/>
          <w:b/>
        </w:rPr>
        <w:t>ΥΔΡΕΥΣΗΣ ΑΠΟΧΕΤΕΥΣΗΣ</w:t>
      </w:r>
      <w:r>
        <w:rPr>
          <w:rFonts w:ascii="Verdana" w:hAnsi="Verdana" w:cs="Arial"/>
        </w:rPr>
        <w:tab/>
      </w:r>
      <w:r>
        <w:rPr>
          <w:rFonts w:ascii="Verdana" w:hAnsi="Verdana" w:cs="Arial"/>
        </w:rPr>
        <w:tab/>
      </w:r>
      <w:r>
        <w:rPr>
          <w:rFonts w:ascii="Verdana" w:hAnsi="Verdana" w:cs="Arial"/>
        </w:rPr>
        <w:tab/>
        <w:t xml:space="preserve">         Αρ. </w:t>
      </w:r>
      <w:proofErr w:type="spellStart"/>
      <w:r>
        <w:rPr>
          <w:rFonts w:ascii="Verdana" w:hAnsi="Verdana" w:cs="Arial"/>
        </w:rPr>
        <w:t>πρωτ</w:t>
      </w:r>
      <w:proofErr w:type="spellEnd"/>
      <w:r>
        <w:rPr>
          <w:rFonts w:ascii="Verdana" w:hAnsi="Verdana" w:cs="Arial"/>
        </w:rPr>
        <w:t>.:  13483</w:t>
      </w:r>
    </w:p>
    <w:p w:rsidR="00EF066C" w:rsidRDefault="00EF066C" w:rsidP="00D03869">
      <w:pPr>
        <w:spacing w:after="0"/>
        <w:rPr>
          <w:rFonts w:ascii="Verdana" w:hAnsi="Verdana" w:cs="Arial"/>
          <w:b/>
        </w:rPr>
      </w:pPr>
      <w:r>
        <w:rPr>
          <w:rFonts w:ascii="Verdana" w:hAnsi="Verdana" w:cs="Arial"/>
        </w:rPr>
        <w:tab/>
      </w:r>
      <w:r>
        <w:rPr>
          <w:rFonts w:ascii="Verdana" w:hAnsi="Verdana" w:cs="Arial"/>
          <w:b/>
        </w:rPr>
        <w:t>ΛΕΣΒΟΥ</w:t>
      </w:r>
    </w:p>
    <w:p w:rsidR="00EF066C" w:rsidRDefault="00EF066C" w:rsidP="00EF066C">
      <w:pPr>
        <w:spacing w:after="0"/>
        <w:jc w:val="both"/>
        <w:rPr>
          <w:rFonts w:ascii="Verdana" w:hAnsi="Verdana" w:cs="Arial"/>
        </w:rPr>
      </w:pPr>
    </w:p>
    <w:p w:rsidR="00EF066C" w:rsidRPr="00EF066C" w:rsidRDefault="00EF066C" w:rsidP="00EF066C">
      <w:pPr>
        <w:rPr>
          <w:rFonts w:ascii="Verdana" w:hAnsi="Verdana" w:cs="Times New Roman"/>
        </w:rPr>
      </w:pPr>
      <w:r>
        <w:rPr>
          <w:rFonts w:ascii="Verdana" w:hAnsi="Verdana"/>
          <w:lang w:val="de-DE"/>
        </w:rPr>
        <w:tab/>
      </w:r>
      <w:r>
        <w:rPr>
          <w:rFonts w:ascii="Verdana" w:hAnsi="Verdana"/>
          <w:lang w:val="de-DE"/>
        </w:rPr>
        <w:tab/>
      </w:r>
    </w:p>
    <w:p w:rsidR="00EF066C" w:rsidRDefault="00EF066C" w:rsidP="00EF066C">
      <w:pPr>
        <w:spacing w:after="0" w:line="240" w:lineRule="auto"/>
        <w:jc w:val="both"/>
        <w:rPr>
          <w:rFonts w:ascii="Verdana" w:eastAsia="Times New Roman" w:hAnsi="Verdana" w:cs="Arial"/>
          <w:u w:val="single"/>
        </w:rPr>
      </w:pP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b/>
          <w:u w:val="single"/>
        </w:rPr>
        <w:t>ΓΝΩΣΤΟΠΟΙΗΣΗ</w:t>
      </w:r>
    </w:p>
    <w:p w:rsidR="00EF066C" w:rsidRDefault="00EF066C" w:rsidP="00EF066C">
      <w:pPr>
        <w:spacing w:after="0" w:line="240" w:lineRule="auto"/>
        <w:jc w:val="both"/>
        <w:rPr>
          <w:rFonts w:ascii="Verdana" w:hAnsi="Verdana" w:cs="Arial"/>
        </w:rPr>
      </w:pPr>
    </w:p>
    <w:p w:rsidR="00EF066C" w:rsidRDefault="00EF066C" w:rsidP="00EF066C">
      <w:pPr>
        <w:spacing w:after="0" w:line="240" w:lineRule="auto"/>
        <w:jc w:val="center"/>
        <w:rPr>
          <w:rFonts w:ascii="Verdana" w:hAnsi="Verdana" w:cs="Arial"/>
        </w:rPr>
      </w:pPr>
      <w:r>
        <w:rPr>
          <w:rFonts w:ascii="Verdana" w:hAnsi="Verdana" w:cs="Arial"/>
        </w:rPr>
        <w:t>Ο Πρόεδρος της ΔΕΥΑ Λέσβου</w:t>
      </w:r>
    </w:p>
    <w:p w:rsidR="00EF066C" w:rsidRDefault="00EF066C" w:rsidP="00EF066C">
      <w:pPr>
        <w:jc w:val="center"/>
        <w:rPr>
          <w:rFonts w:ascii="Verdana" w:hAnsi="Verdana" w:cs="Arial"/>
        </w:rPr>
      </w:pPr>
    </w:p>
    <w:p w:rsidR="00EF066C" w:rsidRDefault="00EF066C" w:rsidP="00EF066C">
      <w:pPr>
        <w:ind w:firstLine="360"/>
        <w:jc w:val="both"/>
        <w:rPr>
          <w:rFonts w:ascii="Verdana" w:hAnsi="Verdana" w:cs="Arial"/>
        </w:rPr>
      </w:pPr>
      <w:r>
        <w:rPr>
          <w:rFonts w:ascii="Verdana" w:hAnsi="Verdana" w:cs="Arial"/>
        </w:rPr>
        <w:t>Αφού έλαβε υπόψη του:</w:t>
      </w:r>
    </w:p>
    <w:p w:rsidR="00EF066C" w:rsidRDefault="00EF066C" w:rsidP="00EF066C">
      <w:pPr>
        <w:pStyle w:val="a3"/>
        <w:numPr>
          <w:ilvl w:val="0"/>
          <w:numId w:val="1"/>
        </w:numPr>
        <w:spacing w:line="276" w:lineRule="auto"/>
        <w:jc w:val="both"/>
        <w:rPr>
          <w:rFonts w:ascii="Verdana" w:hAnsi="Verdana" w:cs="Arial"/>
          <w:sz w:val="22"/>
          <w:szCs w:val="22"/>
        </w:rPr>
      </w:pPr>
      <w:r>
        <w:rPr>
          <w:rFonts w:ascii="Verdana" w:hAnsi="Verdana" w:cs="Arial"/>
          <w:sz w:val="22"/>
          <w:szCs w:val="22"/>
        </w:rPr>
        <w:t xml:space="preserve">Τις διατάξεις του Ν. 1069/1980 «Περί κινήτρων δια την </w:t>
      </w:r>
      <w:proofErr w:type="spellStart"/>
      <w:r>
        <w:rPr>
          <w:rFonts w:ascii="Verdana" w:hAnsi="Verdana" w:cs="Arial"/>
          <w:sz w:val="22"/>
          <w:szCs w:val="22"/>
        </w:rPr>
        <w:t>ίδρυσιν</w:t>
      </w:r>
      <w:proofErr w:type="spellEnd"/>
      <w:r>
        <w:rPr>
          <w:rFonts w:ascii="Verdana" w:hAnsi="Verdana" w:cs="Arial"/>
          <w:sz w:val="22"/>
          <w:szCs w:val="22"/>
        </w:rPr>
        <w:t xml:space="preserve"> Επιχειρήσεων Υδρεύσεως και Αποχετεύσεως», όπως τροποποιήθηκε και ισχύει με τον Ν. 4483/17 «Ρυθμίσεις για τον εκσυγχρονισμό του θεσμικού πλαισίου οργάνωσης και λειτουργίας των Δημοτικών Επιχειρήσεων Ύδρευσης Αποχέτευσης (Δ.Ε.Υ.Α.) - Ρυθμίσεις σχετικές με την οργάνωση τη λειτουργία, τα οικονομικά και το προσωπικό των Ο.Τ.Α. - Ευρωπαϊκοί Όμιλοι Εδαφικής Συνεργασίας - Μητρώο Πολιτών και άλλες διατάξεις»</w:t>
      </w:r>
    </w:p>
    <w:p w:rsidR="00EF066C" w:rsidRDefault="00EF066C" w:rsidP="00EF066C">
      <w:pPr>
        <w:pStyle w:val="a3"/>
        <w:numPr>
          <w:ilvl w:val="0"/>
          <w:numId w:val="1"/>
        </w:numPr>
        <w:spacing w:line="276" w:lineRule="auto"/>
        <w:jc w:val="both"/>
        <w:rPr>
          <w:rFonts w:ascii="Verdana" w:hAnsi="Verdana" w:cs="Arial"/>
          <w:sz w:val="22"/>
          <w:szCs w:val="22"/>
        </w:rPr>
      </w:pPr>
      <w:r>
        <w:rPr>
          <w:rFonts w:ascii="Verdana" w:hAnsi="Verdana"/>
          <w:sz w:val="22"/>
          <w:szCs w:val="22"/>
        </w:rPr>
        <w:t>Το άρθρο 11 του Οργανισμού Εσωτερικής Υπηρεσίας της ΔΕΥΑΛ (ΦΕΚ 795/Β΄/13-3-2017) - Γραφείο Υποστήριξης Διοικητικού Συμβουλίου, όπου παρέχεται η δυνατότητα πρόσληψης δύο μετακλητών υπαλλήλων οι οποίοι θα πλαισιώνουν το Γραφείο  του Δ.Σ. της ΔΕΥΑΛ. Η θητεία των υπαλλήλων αυτών διαρκεί όσο και η θητεία του συγκεκριμένου Διοικητικού Συμβουλίου, δεν αποκτούν υπαλληλική ιδιότητα και δεν υπάγονται σε υπηρεσιακή ιεραρχία της Επιχείρησης,  αλλά τελούν κάτω από την άμεση εποπτεία και τον έλεγχο του Δ.Σ. και του Προέδρου της ΔΕΥΑΛ.</w:t>
      </w:r>
    </w:p>
    <w:p w:rsidR="00EF066C" w:rsidRDefault="00EF066C" w:rsidP="00EF066C">
      <w:pPr>
        <w:pStyle w:val="a3"/>
        <w:numPr>
          <w:ilvl w:val="0"/>
          <w:numId w:val="1"/>
        </w:numPr>
        <w:spacing w:line="276" w:lineRule="auto"/>
        <w:jc w:val="both"/>
        <w:rPr>
          <w:rFonts w:ascii="Verdana" w:hAnsi="Verdana" w:cs="Arial"/>
          <w:sz w:val="22"/>
          <w:szCs w:val="22"/>
        </w:rPr>
      </w:pPr>
      <w:r>
        <w:rPr>
          <w:rFonts w:ascii="Verdana" w:hAnsi="Verdana"/>
          <w:sz w:val="22"/>
          <w:szCs w:val="22"/>
        </w:rPr>
        <w:t>Τις διατάξεις των άρθρων 162 και 163 του Ν. 3584/2007 «Κώδικας κατάστασης Δημοτικών και Κοινοτικών Υπαλλήλων»</w:t>
      </w:r>
    </w:p>
    <w:p w:rsidR="00EF066C" w:rsidRDefault="00EF066C" w:rsidP="00EF066C">
      <w:pPr>
        <w:pStyle w:val="a3"/>
        <w:numPr>
          <w:ilvl w:val="0"/>
          <w:numId w:val="1"/>
        </w:numPr>
        <w:spacing w:line="276" w:lineRule="auto"/>
        <w:jc w:val="both"/>
        <w:rPr>
          <w:rFonts w:ascii="Verdana" w:hAnsi="Verdana" w:cs="Arial"/>
          <w:sz w:val="22"/>
          <w:szCs w:val="22"/>
        </w:rPr>
      </w:pPr>
      <w:r>
        <w:rPr>
          <w:rFonts w:ascii="Verdana" w:hAnsi="Verdana"/>
          <w:sz w:val="22"/>
          <w:szCs w:val="22"/>
        </w:rPr>
        <w:t xml:space="preserve">Τις διατάξεις της παραγρ.11 του άρθρου 45 «Ρυθμίσεις θεμάτων προσωπικού ΟΤΑ» του Ν. 3979/2011 </w:t>
      </w:r>
    </w:p>
    <w:p w:rsidR="00EF066C" w:rsidRDefault="00EF066C" w:rsidP="00EF066C">
      <w:pPr>
        <w:pStyle w:val="a3"/>
        <w:numPr>
          <w:ilvl w:val="0"/>
          <w:numId w:val="1"/>
        </w:numPr>
        <w:spacing w:line="276" w:lineRule="auto"/>
        <w:jc w:val="both"/>
        <w:rPr>
          <w:rFonts w:ascii="Verdana" w:hAnsi="Verdana" w:cs="Arial"/>
          <w:sz w:val="22"/>
          <w:szCs w:val="22"/>
        </w:rPr>
      </w:pPr>
      <w:r>
        <w:rPr>
          <w:rFonts w:ascii="Verdana" w:hAnsi="Verdana"/>
          <w:sz w:val="22"/>
          <w:szCs w:val="22"/>
        </w:rPr>
        <w:t>Τις διατάξεις του άρθρου 243 "Ειδικοί Σύμβουλοι-Επιστημονικοί Συνεργάτες του Ν.3852/2010 (παρ. 7)</w:t>
      </w:r>
    </w:p>
    <w:p w:rsidR="00EF066C" w:rsidRDefault="00EF066C" w:rsidP="00EF066C">
      <w:pPr>
        <w:pStyle w:val="a3"/>
        <w:numPr>
          <w:ilvl w:val="0"/>
          <w:numId w:val="1"/>
        </w:numPr>
        <w:spacing w:line="276" w:lineRule="auto"/>
        <w:jc w:val="both"/>
        <w:rPr>
          <w:rFonts w:ascii="Verdana" w:hAnsi="Verdana" w:cs="Arial"/>
          <w:sz w:val="22"/>
          <w:szCs w:val="22"/>
        </w:rPr>
      </w:pPr>
      <w:r>
        <w:rPr>
          <w:rFonts w:ascii="Verdana" w:hAnsi="Verdana"/>
          <w:sz w:val="22"/>
          <w:szCs w:val="22"/>
        </w:rPr>
        <w:t xml:space="preserve">Τις διατάξεις του άρθρου 214 του Ν.4555/2018 (ΚΛΕΙΣΘΕΝΗΣ </w:t>
      </w:r>
      <w:r>
        <w:rPr>
          <w:rFonts w:ascii="Verdana" w:hAnsi="Verdana"/>
          <w:sz w:val="22"/>
          <w:szCs w:val="22"/>
          <w:lang w:val="en-US"/>
        </w:rPr>
        <w:t>I</w:t>
      </w:r>
      <w:r>
        <w:rPr>
          <w:rFonts w:ascii="Verdana" w:hAnsi="Verdana"/>
          <w:sz w:val="22"/>
          <w:szCs w:val="22"/>
        </w:rPr>
        <w:t>) το οποίο αντικαθιστά το άρθρο 243 του Ν. 3852/2010 (Α´ '87)</w:t>
      </w:r>
    </w:p>
    <w:p w:rsidR="00EF066C" w:rsidRDefault="00EF066C" w:rsidP="00EF066C">
      <w:pPr>
        <w:pStyle w:val="a3"/>
        <w:numPr>
          <w:ilvl w:val="0"/>
          <w:numId w:val="1"/>
        </w:numPr>
        <w:spacing w:line="276" w:lineRule="auto"/>
        <w:jc w:val="both"/>
        <w:rPr>
          <w:rFonts w:ascii="Verdana" w:hAnsi="Verdana" w:cs="Arial"/>
          <w:sz w:val="22"/>
          <w:szCs w:val="22"/>
        </w:rPr>
      </w:pPr>
      <w:r>
        <w:rPr>
          <w:rFonts w:ascii="Verdana" w:hAnsi="Verdana"/>
          <w:sz w:val="22"/>
          <w:szCs w:val="22"/>
        </w:rPr>
        <w:lastRenderedPageBreak/>
        <w:t>Τις διατάξεις της παρ.11 του άρθρου 45 του Ν.3971/2011 "Για την ηλεκτρονική διακυβέρνηση και λοιπές διατάξεις σύμφωνα με τις οποίες «η πλήρωση μίας θέσης, εκ των θέσεων που προβλέπονται στην παρ. 1 του άρθρου 163 του ν.3584/2007 και της παρ.1 του άρθρου 243 του ν.3852/2010 μπορεί να γίνει ή με πρώην δήμαρχο ή με απόφοιτο δευτεροβάθμιας εκπαίδευσης και ειδίκευσης σε επαγγελματικό τομέα αρμοδιοτήτων των Ο.Τ.Α. που αποδεικνύεται σύμφωνα με τις διατάξεις της περίπτωσης γ' της παρ. 3 του άρθρου 163 του ν.5384/207.</w:t>
      </w:r>
    </w:p>
    <w:p w:rsidR="00EF066C" w:rsidRDefault="00EF066C" w:rsidP="00EF066C">
      <w:pPr>
        <w:pStyle w:val="a3"/>
        <w:numPr>
          <w:ilvl w:val="0"/>
          <w:numId w:val="1"/>
        </w:numPr>
        <w:spacing w:line="276" w:lineRule="auto"/>
        <w:jc w:val="both"/>
        <w:rPr>
          <w:rFonts w:ascii="Verdana" w:hAnsi="Verdana" w:cs="Arial"/>
          <w:sz w:val="22"/>
          <w:szCs w:val="22"/>
        </w:rPr>
      </w:pPr>
      <w:r>
        <w:rPr>
          <w:rFonts w:ascii="Verdana" w:hAnsi="Verdana"/>
          <w:sz w:val="22"/>
          <w:szCs w:val="22"/>
        </w:rPr>
        <w:t>Την με αριθ. 55/74802/29-12-2019 Εγκύκλιο του ΥΠ.ΕΣ.Α. &amp; Η.Δ.</w:t>
      </w:r>
      <w:r>
        <w:rPr>
          <w:rFonts w:ascii="Verdana" w:hAnsi="Verdana" w:cs="Arial"/>
          <w:sz w:val="22"/>
          <w:szCs w:val="22"/>
        </w:rPr>
        <w:t xml:space="preserve"> </w:t>
      </w:r>
    </w:p>
    <w:p w:rsidR="00EF066C" w:rsidRDefault="00EF066C" w:rsidP="00EF066C">
      <w:pPr>
        <w:pStyle w:val="a3"/>
        <w:numPr>
          <w:ilvl w:val="0"/>
          <w:numId w:val="1"/>
        </w:numPr>
        <w:spacing w:line="276" w:lineRule="auto"/>
        <w:jc w:val="both"/>
        <w:rPr>
          <w:rFonts w:ascii="Verdana" w:hAnsi="Verdana" w:cs="Arial"/>
          <w:sz w:val="22"/>
          <w:szCs w:val="22"/>
        </w:rPr>
      </w:pPr>
      <w:r>
        <w:rPr>
          <w:rFonts w:ascii="Verdana" w:hAnsi="Verdana"/>
          <w:sz w:val="22"/>
          <w:szCs w:val="22"/>
        </w:rPr>
        <w:t>Τις διατάξεις των άρθρων 46, 48 και 76 του Ν. 4622/2019</w:t>
      </w:r>
    </w:p>
    <w:p w:rsidR="00EF066C" w:rsidRDefault="00EF066C" w:rsidP="00EF066C">
      <w:pPr>
        <w:pStyle w:val="a3"/>
        <w:numPr>
          <w:ilvl w:val="0"/>
          <w:numId w:val="1"/>
        </w:numPr>
        <w:spacing w:line="276" w:lineRule="auto"/>
        <w:ind w:hanging="436"/>
        <w:jc w:val="both"/>
        <w:rPr>
          <w:rFonts w:ascii="Verdana" w:hAnsi="Verdana" w:cs="Arial"/>
          <w:sz w:val="22"/>
          <w:szCs w:val="22"/>
        </w:rPr>
      </w:pPr>
      <w:r>
        <w:rPr>
          <w:rFonts w:ascii="Verdana" w:hAnsi="Verdana"/>
          <w:sz w:val="22"/>
          <w:szCs w:val="22"/>
        </w:rPr>
        <w:t>Την με αριθ.672/19 (ΑΔΑ:Ψ1ΞΛΟΚΠΛ-90Τ) Απόφαση του ΔΣ ΔΕΥΑΛ</w:t>
      </w:r>
    </w:p>
    <w:p w:rsidR="00EF066C" w:rsidRDefault="00EF066C" w:rsidP="00EF066C">
      <w:pPr>
        <w:jc w:val="both"/>
        <w:rPr>
          <w:rFonts w:ascii="Verdana" w:hAnsi="Verdana" w:cs="Arial"/>
        </w:rPr>
      </w:pPr>
    </w:p>
    <w:p w:rsidR="00EF066C" w:rsidRDefault="00EF066C" w:rsidP="00EF066C">
      <w:pPr>
        <w:spacing w:after="0"/>
        <w:ind w:firstLine="720"/>
        <w:jc w:val="both"/>
        <w:rPr>
          <w:rFonts w:ascii="Verdana" w:hAnsi="Verdana" w:cs="Arial"/>
        </w:rPr>
      </w:pPr>
      <w:r>
        <w:rPr>
          <w:rFonts w:ascii="Verdana" w:hAnsi="Verdana" w:cs="Arial"/>
        </w:rPr>
        <w:t>Καλεί τους/τις ενδιαφερόμενους/</w:t>
      </w:r>
      <w:proofErr w:type="spellStart"/>
      <w:r>
        <w:rPr>
          <w:rFonts w:ascii="Verdana" w:hAnsi="Verdana" w:cs="Arial"/>
        </w:rPr>
        <w:t>νες</w:t>
      </w:r>
      <w:proofErr w:type="spellEnd"/>
      <w:r>
        <w:rPr>
          <w:rFonts w:ascii="Verdana" w:hAnsi="Verdana" w:cs="Arial"/>
        </w:rPr>
        <w:t xml:space="preserve"> να υποβάλλουν σχετική αίτηση με σύντομο βιογραφικό σημείωμα και αποδεικτικά των προσόντων τους σχετικά με την πλήρωση δύο -2- θέσεων μετακλητών υπαλλήλων, οι οποίοι θα απασχολούνται με την υποστήριξη του γραφείου του Διοικητικού Συμβουλίου της ΔΕΥΑΛ με σύμβαση εργασίας ιδιωτικού δικαίου ορισμένου </w:t>
      </w:r>
      <w:bookmarkStart w:id="0" w:name="_GoBack"/>
      <w:bookmarkEnd w:id="0"/>
      <w:r>
        <w:rPr>
          <w:rFonts w:ascii="Verdana" w:hAnsi="Verdana" w:cs="Arial"/>
        </w:rPr>
        <w:t>χρόνου και μέχρι τη λήξη της θητείας του Δ.Σ. της επιχείρησης που διενεργεί την πρόσληψη.</w:t>
      </w:r>
    </w:p>
    <w:p w:rsidR="00EF066C" w:rsidRDefault="00EF066C" w:rsidP="00EF066C">
      <w:pPr>
        <w:spacing w:after="0"/>
        <w:ind w:firstLine="720"/>
        <w:jc w:val="both"/>
        <w:rPr>
          <w:rFonts w:ascii="Verdana" w:hAnsi="Verdana" w:cs="Arial"/>
        </w:rPr>
      </w:pPr>
    </w:p>
    <w:p w:rsidR="00EF066C" w:rsidRDefault="00EF066C" w:rsidP="00EF066C">
      <w:pPr>
        <w:spacing w:after="0"/>
        <w:ind w:firstLine="720"/>
        <w:jc w:val="both"/>
        <w:rPr>
          <w:rFonts w:ascii="Verdana" w:hAnsi="Verdana" w:cs="Arial"/>
        </w:rPr>
      </w:pPr>
      <w:r>
        <w:rPr>
          <w:rFonts w:ascii="Verdana" w:hAnsi="Verdana" w:cs="Arial"/>
        </w:rPr>
        <w:t>Οι ενδιαφερόμενοι/ες πρέπει να έχουν τα εξής προσόντα:</w:t>
      </w:r>
    </w:p>
    <w:p w:rsidR="00EF066C" w:rsidRDefault="00EF066C" w:rsidP="00EF066C">
      <w:pPr>
        <w:numPr>
          <w:ilvl w:val="0"/>
          <w:numId w:val="2"/>
        </w:numPr>
        <w:spacing w:after="0"/>
        <w:jc w:val="both"/>
        <w:rPr>
          <w:rFonts w:ascii="Verdana" w:hAnsi="Verdana" w:cs="Arial"/>
        </w:rPr>
      </w:pPr>
      <w:r>
        <w:rPr>
          <w:rFonts w:ascii="Verdana" w:hAnsi="Verdana"/>
        </w:rPr>
        <w:t>Τα γενικά προσόντα διορισμού που προβλέπονται για τους υπαλλήλους, σύμφωνα με τις διατάξεις των άρθρων 162 και 163 του Ν. 3584/2007. Για τα γενικά προσόντα διορισμού απαιτείται χωριστά από την αίτηση, υπεύθυνη δήλωση του υποψηφίου, κατά το άρθρο 8 του Ν. 1599/1986 στην οποία να δηλώνεται ότι έχουν τα γενικά προσόντα διορισμού που προβλέπονται στα άρθρα 11 έως 17 του Ν.3584/2007.</w:t>
      </w:r>
    </w:p>
    <w:p w:rsidR="00EF066C" w:rsidRDefault="00EF066C" w:rsidP="00EF066C">
      <w:pPr>
        <w:numPr>
          <w:ilvl w:val="0"/>
          <w:numId w:val="2"/>
        </w:numPr>
        <w:spacing w:after="0"/>
        <w:jc w:val="both"/>
        <w:rPr>
          <w:rFonts w:ascii="Verdana" w:hAnsi="Verdana" w:cs="Arial"/>
        </w:rPr>
      </w:pPr>
      <w:r>
        <w:rPr>
          <w:rFonts w:ascii="Verdana" w:hAnsi="Verdana"/>
        </w:rPr>
        <w:t>Τίτλος αποφοίτησης Τριτοβάθμιας Εκπαίδευσης.</w:t>
      </w:r>
    </w:p>
    <w:p w:rsidR="00EF066C" w:rsidRDefault="00EF066C" w:rsidP="00EF066C">
      <w:pPr>
        <w:numPr>
          <w:ilvl w:val="0"/>
          <w:numId w:val="2"/>
        </w:numPr>
        <w:spacing w:after="0"/>
        <w:jc w:val="both"/>
        <w:rPr>
          <w:rFonts w:ascii="Verdana" w:hAnsi="Verdana" w:cs="Arial"/>
        </w:rPr>
      </w:pPr>
      <w:r>
        <w:rPr>
          <w:rFonts w:ascii="Verdana" w:hAnsi="Verdana"/>
        </w:rPr>
        <w:t>Σύντομο βιογραφικό σημείωμα.</w:t>
      </w:r>
    </w:p>
    <w:p w:rsidR="00EF066C" w:rsidRDefault="00EF066C" w:rsidP="00EF066C">
      <w:pPr>
        <w:numPr>
          <w:ilvl w:val="0"/>
          <w:numId w:val="2"/>
        </w:numPr>
        <w:spacing w:after="0"/>
        <w:jc w:val="both"/>
        <w:rPr>
          <w:rFonts w:ascii="Verdana" w:hAnsi="Verdana" w:cs="Arial"/>
        </w:rPr>
      </w:pPr>
      <w:r>
        <w:rPr>
          <w:rFonts w:ascii="Verdana" w:hAnsi="Verdana"/>
        </w:rPr>
        <w:t>Βεβαίωση ή άλλο έγγραφο που τεκμηριώνει επαγγελματική εμπειρία.</w:t>
      </w:r>
    </w:p>
    <w:p w:rsidR="00EF066C" w:rsidRPr="00EF066C" w:rsidRDefault="00EF066C" w:rsidP="00EF066C">
      <w:pPr>
        <w:numPr>
          <w:ilvl w:val="0"/>
          <w:numId w:val="2"/>
        </w:numPr>
        <w:spacing w:after="0"/>
        <w:jc w:val="both"/>
        <w:rPr>
          <w:rFonts w:ascii="Verdana" w:hAnsi="Verdana" w:cs="Arial"/>
        </w:rPr>
      </w:pPr>
      <w:r>
        <w:rPr>
          <w:rFonts w:ascii="Verdana" w:hAnsi="Verdana"/>
        </w:rPr>
        <w:t>Επικυρωμένο αντίγραφο Δελτίου Αστυνομικής Ταυτότητος.</w:t>
      </w:r>
    </w:p>
    <w:p w:rsidR="00EF066C" w:rsidRDefault="00EF066C" w:rsidP="00EF066C">
      <w:pPr>
        <w:spacing w:after="0"/>
        <w:ind w:left="720"/>
        <w:jc w:val="both"/>
        <w:rPr>
          <w:rFonts w:ascii="Verdana" w:hAnsi="Verdana" w:cs="Arial"/>
        </w:rPr>
      </w:pPr>
    </w:p>
    <w:p w:rsidR="00EF066C" w:rsidRDefault="00EF066C" w:rsidP="00EF066C">
      <w:pPr>
        <w:numPr>
          <w:ilvl w:val="0"/>
          <w:numId w:val="3"/>
        </w:numPr>
        <w:spacing w:after="0" w:line="240" w:lineRule="auto"/>
        <w:jc w:val="both"/>
        <w:rPr>
          <w:rFonts w:ascii="Verdana" w:hAnsi="Verdana" w:cs="Arial"/>
        </w:rPr>
      </w:pPr>
      <w:r>
        <w:rPr>
          <w:rFonts w:ascii="Verdana" w:hAnsi="Verdana" w:cs="Arial"/>
        </w:rPr>
        <w:t xml:space="preserve">Οι υποψήφιοι πρέπει: </w:t>
      </w:r>
    </w:p>
    <w:p w:rsidR="00EF066C" w:rsidRDefault="00EF066C" w:rsidP="00EF066C">
      <w:pPr>
        <w:numPr>
          <w:ilvl w:val="0"/>
          <w:numId w:val="4"/>
        </w:numPr>
        <w:spacing w:after="0"/>
        <w:jc w:val="both"/>
        <w:rPr>
          <w:rFonts w:ascii="Verdana" w:hAnsi="Verdana" w:cs="Arial"/>
        </w:rPr>
      </w:pPr>
      <w:r>
        <w:rPr>
          <w:rFonts w:ascii="Verdana" w:hAnsi="Verdana"/>
        </w:rPr>
        <w:t>Να έχουν την ελληνική ιθαγένεια ή την ιθαγένεια της χώρας που ανήκει στην Ευρωπαϊκή Ένωση (άρθρο 12 του Ν. 3584/2007</w:t>
      </w:r>
    </w:p>
    <w:p w:rsidR="00EF066C" w:rsidRDefault="00EF066C" w:rsidP="00EF066C">
      <w:pPr>
        <w:numPr>
          <w:ilvl w:val="0"/>
          <w:numId w:val="4"/>
        </w:numPr>
        <w:spacing w:after="0"/>
        <w:jc w:val="both"/>
        <w:rPr>
          <w:rFonts w:ascii="Verdana" w:hAnsi="Verdana" w:cs="Arial"/>
        </w:rPr>
      </w:pPr>
      <w:r>
        <w:rPr>
          <w:rFonts w:ascii="Verdana" w:hAnsi="Verdana"/>
        </w:rPr>
        <w:t>Να έχουν το κατώτατο όριο ηλικίας διορισμού (21 έτος), (άρθρο 13 του Ν. 3584/2007)</w:t>
      </w:r>
      <w:r>
        <w:rPr>
          <w:rFonts w:ascii="Verdana" w:hAnsi="Verdana" w:cs="Arial"/>
        </w:rPr>
        <w:t xml:space="preserve"> </w:t>
      </w:r>
    </w:p>
    <w:p w:rsidR="00EF066C" w:rsidRDefault="00EF066C" w:rsidP="00EF066C">
      <w:pPr>
        <w:numPr>
          <w:ilvl w:val="0"/>
          <w:numId w:val="4"/>
        </w:numPr>
        <w:spacing w:after="0"/>
        <w:jc w:val="both"/>
        <w:rPr>
          <w:rFonts w:ascii="Verdana" w:hAnsi="Verdana" w:cs="Arial"/>
        </w:rPr>
      </w:pPr>
      <w:r>
        <w:rPr>
          <w:rFonts w:ascii="Verdana" w:hAnsi="Verdana"/>
        </w:rPr>
        <w:t>Να είναι υγι</w:t>
      </w:r>
      <w:r w:rsidR="001024B8">
        <w:rPr>
          <w:rFonts w:ascii="Verdana" w:hAnsi="Verdana"/>
        </w:rPr>
        <w:t>εί</w:t>
      </w:r>
      <w:r>
        <w:rPr>
          <w:rFonts w:ascii="Verdana" w:hAnsi="Verdana"/>
        </w:rPr>
        <w:t>ς (άρθρο 14 του Ν. 3584/2007)</w:t>
      </w:r>
      <w:r>
        <w:rPr>
          <w:rFonts w:ascii="Verdana" w:hAnsi="Verdana" w:cs="Arial"/>
        </w:rPr>
        <w:t xml:space="preserve"> </w:t>
      </w:r>
    </w:p>
    <w:p w:rsidR="00EF066C" w:rsidRDefault="00EF066C" w:rsidP="00EF066C">
      <w:pPr>
        <w:numPr>
          <w:ilvl w:val="0"/>
          <w:numId w:val="4"/>
        </w:numPr>
        <w:spacing w:after="0"/>
        <w:jc w:val="both"/>
        <w:rPr>
          <w:rFonts w:ascii="Verdana" w:hAnsi="Verdana" w:cs="Arial"/>
        </w:rPr>
      </w:pPr>
      <w:r>
        <w:rPr>
          <w:rFonts w:ascii="Verdana" w:hAnsi="Verdana"/>
        </w:rPr>
        <w:t>Να έχουν εκπληρώσει τις στρατιωτικές τους υποχρεώσεις ή αν έχουν απαλλαγεί νόμιμα από αυτές (άρθρο 15 του Ν. 3584/2007)</w:t>
      </w:r>
      <w:r>
        <w:rPr>
          <w:rFonts w:ascii="Verdana" w:hAnsi="Verdana" w:cs="Arial"/>
        </w:rPr>
        <w:t xml:space="preserve"> </w:t>
      </w:r>
    </w:p>
    <w:p w:rsidR="00EF066C" w:rsidRDefault="00EF066C" w:rsidP="00EF066C">
      <w:pPr>
        <w:numPr>
          <w:ilvl w:val="0"/>
          <w:numId w:val="4"/>
        </w:numPr>
        <w:spacing w:after="0"/>
        <w:jc w:val="both"/>
        <w:rPr>
          <w:rFonts w:ascii="Verdana" w:hAnsi="Verdana" w:cs="Arial"/>
        </w:rPr>
      </w:pPr>
      <w:r>
        <w:rPr>
          <w:rFonts w:ascii="Verdana" w:hAnsi="Verdana"/>
        </w:rPr>
        <w:t>Να μην έχουν απολυθεί από άλλη θέση για πειθαρχικούς λόγους (άρθρο 17 του Ν. 3584/2007)</w:t>
      </w:r>
      <w:r>
        <w:rPr>
          <w:rFonts w:ascii="Verdana" w:hAnsi="Verdana" w:cs="Arial"/>
        </w:rPr>
        <w:t xml:space="preserve"> </w:t>
      </w:r>
    </w:p>
    <w:p w:rsidR="00EF066C" w:rsidRDefault="00EF066C" w:rsidP="00EF066C">
      <w:pPr>
        <w:ind w:left="360"/>
        <w:jc w:val="both"/>
        <w:rPr>
          <w:rFonts w:ascii="Verdana" w:hAnsi="Verdana" w:cs="Arial"/>
        </w:rPr>
      </w:pPr>
    </w:p>
    <w:p w:rsidR="00EF066C" w:rsidRDefault="00EF066C" w:rsidP="00EF066C">
      <w:pPr>
        <w:ind w:firstLine="720"/>
        <w:jc w:val="both"/>
        <w:rPr>
          <w:rFonts w:ascii="Verdana" w:hAnsi="Verdana" w:cs="Arial"/>
        </w:rPr>
      </w:pPr>
      <w:r>
        <w:rPr>
          <w:rFonts w:ascii="Verdana" w:hAnsi="Verdana" w:cs="Arial"/>
        </w:rPr>
        <w:lastRenderedPageBreak/>
        <w:t>Η πλήρωση δύο -2- θέσεων μετακλητών υπαλλήλων θα διενεργηθεί με απόφαση του Δ.Σ. της ΔΕΥΑ Λέσβου και θα ολοκληρωθεί με την υπογραφή από τους προσλαμβανόμενους ειδικής σύμβασης εργασίας ιδιωτικού δικαίου ορισμένου χρόνου από την οποία θα συναφθεί η εργασιακή σχέση και θα αρχίσει η υποχρέωση για παροχή υπηρεσιών.</w:t>
      </w:r>
    </w:p>
    <w:p w:rsidR="00EF066C" w:rsidRDefault="00EF066C" w:rsidP="00EF066C">
      <w:pPr>
        <w:ind w:firstLine="720"/>
        <w:jc w:val="both"/>
        <w:rPr>
          <w:rFonts w:ascii="Verdana" w:hAnsi="Verdana" w:cs="Arial"/>
        </w:rPr>
      </w:pPr>
      <w:r>
        <w:rPr>
          <w:rFonts w:ascii="Verdana" w:hAnsi="Verdana" w:cs="Arial"/>
        </w:rPr>
        <w:t>Οι μετακλητοί υπάλληλοι δεν παρεμβάλλονται στην οργανωτική και βαθμολογική κλίμακα, ούτε οι θέσεις τους έχουν αντιστοιχία με τη θέση της κλίμακας αυτής. Υπόκεινται απ’ ευθείας στο Διοικητικό Συμβούλιο της ΔΕΥΑ Λέσβου για την υποστήριξη του γραφείου Γραμματείας του Συμβουλίου.</w:t>
      </w:r>
    </w:p>
    <w:p w:rsidR="00EF066C" w:rsidRDefault="00EF066C" w:rsidP="00EF066C">
      <w:pPr>
        <w:ind w:firstLine="720"/>
        <w:jc w:val="both"/>
        <w:rPr>
          <w:rFonts w:ascii="Verdana" w:hAnsi="Verdana" w:cs="Arial"/>
        </w:rPr>
      </w:pPr>
      <w:r>
        <w:rPr>
          <w:rFonts w:ascii="Verdana" w:hAnsi="Verdana" w:cs="Arial"/>
        </w:rPr>
        <w:t>Οι αιτήσεις των ενδιαφερομένων θα περιλαμβάνουν αναφορά στη συγκεκριμένη θέση για την οποία ενδιαφέρονται, θα συνοδεύονται επίσης με:</w:t>
      </w:r>
    </w:p>
    <w:p w:rsidR="00EF066C" w:rsidRDefault="00EF066C" w:rsidP="00EF066C">
      <w:pPr>
        <w:pStyle w:val="a3"/>
        <w:numPr>
          <w:ilvl w:val="0"/>
          <w:numId w:val="5"/>
        </w:numPr>
        <w:spacing w:line="276" w:lineRule="auto"/>
        <w:jc w:val="both"/>
        <w:rPr>
          <w:rFonts w:ascii="Verdana" w:hAnsi="Verdana" w:cs="Arial"/>
          <w:sz w:val="22"/>
          <w:szCs w:val="22"/>
        </w:rPr>
      </w:pPr>
      <w:r>
        <w:rPr>
          <w:rFonts w:ascii="Verdana" w:hAnsi="Verdana" w:cs="Arial"/>
          <w:sz w:val="22"/>
          <w:szCs w:val="22"/>
        </w:rPr>
        <w:t>Αντίγραφο βασικού τίτλου σπουδών.</w:t>
      </w:r>
    </w:p>
    <w:p w:rsidR="00EF066C" w:rsidRDefault="00EF066C" w:rsidP="00EF066C">
      <w:pPr>
        <w:pStyle w:val="a3"/>
        <w:numPr>
          <w:ilvl w:val="0"/>
          <w:numId w:val="5"/>
        </w:numPr>
        <w:spacing w:line="276" w:lineRule="auto"/>
        <w:jc w:val="both"/>
        <w:rPr>
          <w:rFonts w:ascii="Verdana" w:hAnsi="Verdana" w:cs="Arial"/>
          <w:sz w:val="22"/>
          <w:szCs w:val="22"/>
        </w:rPr>
      </w:pPr>
      <w:r>
        <w:rPr>
          <w:rFonts w:ascii="Verdana" w:hAnsi="Verdana" w:cs="Arial"/>
          <w:sz w:val="22"/>
          <w:szCs w:val="22"/>
        </w:rPr>
        <w:t>Βιογραφικό σημείωμα</w:t>
      </w:r>
    </w:p>
    <w:p w:rsidR="00EF066C" w:rsidRDefault="00EF066C" w:rsidP="00EF066C">
      <w:pPr>
        <w:pStyle w:val="a3"/>
        <w:numPr>
          <w:ilvl w:val="0"/>
          <w:numId w:val="5"/>
        </w:numPr>
        <w:spacing w:line="276" w:lineRule="auto"/>
        <w:jc w:val="both"/>
        <w:rPr>
          <w:rFonts w:ascii="Verdana" w:hAnsi="Verdana" w:cs="Arial"/>
          <w:sz w:val="22"/>
          <w:szCs w:val="22"/>
        </w:rPr>
      </w:pPr>
      <w:r>
        <w:rPr>
          <w:rFonts w:ascii="Verdana" w:hAnsi="Verdana" w:cs="Arial"/>
          <w:sz w:val="22"/>
          <w:szCs w:val="22"/>
        </w:rPr>
        <w:t>Υπεύθυνη Δήλωση κατά το άρθρο 8 του Ν. 1599/1986 στη οποία να δηλώνεται ότι πληρούνται τα γενικά προσόντα διορισμού (άρθρα 11 έως και 17 του Ν. 3584/2007).</w:t>
      </w:r>
    </w:p>
    <w:p w:rsidR="00EF066C" w:rsidRDefault="00EF066C" w:rsidP="00EF066C">
      <w:pPr>
        <w:pStyle w:val="a3"/>
        <w:numPr>
          <w:ilvl w:val="0"/>
          <w:numId w:val="5"/>
        </w:numPr>
        <w:spacing w:line="276" w:lineRule="auto"/>
        <w:jc w:val="both"/>
        <w:rPr>
          <w:rFonts w:ascii="Verdana" w:hAnsi="Verdana" w:cs="Arial"/>
          <w:sz w:val="22"/>
          <w:szCs w:val="22"/>
        </w:rPr>
      </w:pPr>
      <w:r>
        <w:rPr>
          <w:rFonts w:ascii="Verdana" w:hAnsi="Verdana" w:cs="Arial"/>
          <w:sz w:val="22"/>
          <w:szCs w:val="22"/>
        </w:rPr>
        <w:t xml:space="preserve">Οποιαδήποτε κατά την κρίση τους δικαιολογητικά και θα κατατίθενται εντός </w:t>
      </w:r>
      <w:r w:rsidR="00EB5559">
        <w:rPr>
          <w:rFonts w:ascii="Verdana" w:hAnsi="Verdana" w:cs="Arial"/>
          <w:sz w:val="22"/>
          <w:szCs w:val="22"/>
        </w:rPr>
        <w:t>πέντε</w:t>
      </w:r>
      <w:r>
        <w:rPr>
          <w:rFonts w:ascii="Verdana" w:hAnsi="Verdana" w:cs="Arial"/>
          <w:sz w:val="22"/>
          <w:szCs w:val="22"/>
        </w:rPr>
        <w:t xml:space="preserve"> (</w:t>
      </w:r>
      <w:r w:rsidR="00EB5559">
        <w:rPr>
          <w:rFonts w:ascii="Verdana" w:hAnsi="Verdana" w:cs="Arial"/>
          <w:sz w:val="22"/>
          <w:szCs w:val="22"/>
        </w:rPr>
        <w:t>5</w:t>
      </w:r>
      <w:r>
        <w:rPr>
          <w:rFonts w:ascii="Verdana" w:hAnsi="Verdana" w:cs="Arial"/>
          <w:sz w:val="22"/>
          <w:szCs w:val="22"/>
        </w:rPr>
        <w:t xml:space="preserve">) </w:t>
      </w:r>
      <w:r w:rsidR="00EB5559">
        <w:rPr>
          <w:rFonts w:ascii="Verdana" w:hAnsi="Verdana" w:cs="Arial"/>
          <w:sz w:val="22"/>
          <w:szCs w:val="22"/>
        </w:rPr>
        <w:t xml:space="preserve">ημερολογιακών </w:t>
      </w:r>
      <w:r>
        <w:rPr>
          <w:rFonts w:ascii="Verdana" w:hAnsi="Verdana" w:cs="Arial"/>
          <w:sz w:val="22"/>
          <w:szCs w:val="22"/>
        </w:rPr>
        <w:t xml:space="preserve">ημερών από τη δημοσίευση της παρούσας, στα γραφεία της ΔΕΥΑΛ, Ελ. Βενιζέλου 13-17, Μυτιλήνη, αρμόδια υπάλληλος κα Δήμητρα </w:t>
      </w:r>
      <w:proofErr w:type="spellStart"/>
      <w:r>
        <w:rPr>
          <w:rFonts w:ascii="Verdana" w:hAnsi="Verdana" w:cs="Arial"/>
          <w:sz w:val="22"/>
          <w:szCs w:val="22"/>
        </w:rPr>
        <w:t>Σκοπελίτου</w:t>
      </w:r>
      <w:proofErr w:type="spellEnd"/>
      <w:r>
        <w:rPr>
          <w:rFonts w:ascii="Verdana" w:hAnsi="Verdana" w:cs="Arial"/>
          <w:sz w:val="22"/>
          <w:szCs w:val="22"/>
        </w:rPr>
        <w:t>, κατά τις εργάσιμες ημέρες και ώρες.</w:t>
      </w:r>
    </w:p>
    <w:p w:rsidR="00EF066C" w:rsidRDefault="00EF066C" w:rsidP="00EF066C">
      <w:pPr>
        <w:pStyle w:val="a3"/>
        <w:spacing w:line="276" w:lineRule="auto"/>
        <w:jc w:val="both"/>
        <w:rPr>
          <w:rFonts w:ascii="Verdana" w:hAnsi="Verdana" w:cs="Arial"/>
          <w:sz w:val="22"/>
          <w:szCs w:val="22"/>
        </w:rPr>
      </w:pPr>
    </w:p>
    <w:p w:rsidR="00EF066C" w:rsidRDefault="00EF066C" w:rsidP="00EF066C">
      <w:pPr>
        <w:ind w:firstLine="720"/>
        <w:jc w:val="both"/>
        <w:rPr>
          <w:rFonts w:ascii="Verdana" w:hAnsi="Verdana" w:cs="Arial"/>
        </w:rPr>
      </w:pPr>
      <w:r>
        <w:rPr>
          <w:rFonts w:ascii="Verdana" w:hAnsi="Verdana" w:cs="Arial"/>
        </w:rPr>
        <w:t>Η παρούσα δημόσια γνωστοποίηση θα δημοσιευθεί σε τοπική εφημερίδα, και θα αναρτηθεί στο «ΔΙΑΥΓΕΙΑ» και την ιστοσελίδα της ΔΕΥΑΛ.</w:t>
      </w:r>
    </w:p>
    <w:p w:rsidR="00EF066C" w:rsidRDefault="00EF066C" w:rsidP="00EF066C">
      <w:pPr>
        <w:jc w:val="both"/>
        <w:rPr>
          <w:rFonts w:ascii="Verdana" w:hAnsi="Verdana" w:cs="Arial"/>
        </w:rPr>
      </w:pPr>
    </w:p>
    <w:p w:rsidR="00EF066C" w:rsidRDefault="00EF066C" w:rsidP="00EF066C">
      <w:pPr>
        <w:jc w:val="both"/>
        <w:rPr>
          <w:rFonts w:ascii="Verdana" w:hAnsi="Verdana" w:cs="Arial"/>
        </w:rPr>
      </w:pPr>
    </w:p>
    <w:p w:rsidR="00EF066C" w:rsidRDefault="00EF066C" w:rsidP="00EF066C">
      <w:pPr>
        <w:jc w:val="both"/>
        <w:rPr>
          <w:rFonts w:ascii="Verdana" w:hAnsi="Verdana" w:cs="Arial"/>
        </w:rPr>
      </w:pP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t>Ο ΠΡΟΕΔΡΟΣ ΤΗΣ ΔΕΥΑΛ</w:t>
      </w:r>
    </w:p>
    <w:p w:rsidR="00EF066C" w:rsidRDefault="00EF066C" w:rsidP="00EF066C">
      <w:pPr>
        <w:jc w:val="both"/>
        <w:rPr>
          <w:rFonts w:ascii="Verdana" w:hAnsi="Verdana" w:cs="Arial"/>
        </w:rPr>
      </w:pPr>
    </w:p>
    <w:p w:rsidR="00EF066C" w:rsidRDefault="00EF066C" w:rsidP="00EF066C">
      <w:pPr>
        <w:jc w:val="both"/>
        <w:rPr>
          <w:rFonts w:ascii="Verdana" w:hAnsi="Verdana" w:cs="Arial"/>
        </w:rPr>
      </w:pP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t xml:space="preserve">     </w:t>
      </w:r>
    </w:p>
    <w:p w:rsidR="00EF066C" w:rsidRDefault="00EF066C" w:rsidP="00EF066C">
      <w:pPr>
        <w:jc w:val="both"/>
        <w:rPr>
          <w:rFonts w:ascii="Arial" w:hAnsi="Arial" w:cs="Arial"/>
          <w:sz w:val="24"/>
          <w:szCs w:val="24"/>
        </w:rPr>
      </w:pP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t xml:space="preserve">    ΓΕΩΡΓΙΟΣ ΦΛΩΡΟΣ</w:t>
      </w:r>
    </w:p>
    <w:p w:rsidR="004F278B" w:rsidRDefault="004F278B"/>
    <w:sectPr w:rsidR="004F278B" w:rsidSect="0035297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1B20B9"/>
    <w:multiLevelType w:val="hybridMultilevel"/>
    <w:tmpl w:val="CE3A2BEE"/>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
    <w:nsid w:val="44302178"/>
    <w:multiLevelType w:val="hybridMultilevel"/>
    <w:tmpl w:val="6914923E"/>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
    <w:nsid w:val="5017452E"/>
    <w:multiLevelType w:val="hybridMultilevel"/>
    <w:tmpl w:val="5E9A95F8"/>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
    <w:nsid w:val="71383D33"/>
    <w:multiLevelType w:val="hybridMultilevel"/>
    <w:tmpl w:val="31281442"/>
    <w:lvl w:ilvl="0" w:tplc="0408000B">
      <w:start w:val="1"/>
      <w:numFmt w:val="bullet"/>
      <w:lvlText w:val=""/>
      <w:lvlJc w:val="left"/>
      <w:pPr>
        <w:ind w:left="36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79A91BDC"/>
    <w:multiLevelType w:val="hybridMultilevel"/>
    <w:tmpl w:val="F8961F60"/>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66C"/>
    <w:rsid w:val="000A1765"/>
    <w:rsid w:val="001024B8"/>
    <w:rsid w:val="0035297D"/>
    <w:rsid w:val="004F278B"/>
    <w:rsid w:val="00D03869"/>
    <w:rsid w:val="00EB5559"/>
    <w:rsid w:val="00EF066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CD2394-BF64-490D-AFBE-D799CC11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29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066C"/>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342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824</Words>
  <Characters>4451</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GRAMMATEIA</cp:lastModifiedBy>
  <cp:revision>2</cp:revision>
  <cp:lastPrinted>2019-12-20T08:49:00Z</cp:lastPrinted>
  <dcterms:created xsi:type="dcterms:W3CDTF">2019-12-23T06:15:00Z</dcterms:created>
  <dcterms:modified xsi:type="dcterms:W3CDTF">2019-12-23T06:15:00Z</dcterms:modified>
</cp:coreProperties>
</file>