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FC0" w:rsidRDefault="00531FC0" w:rsidP="00531FC0">
      <w:pPr>
        <w:ind w:firstLine="0"/>
      </w:pPr>
      <w:r w:rsidRPr="00CE4774">
        <w:rPr>
          <w:rFonts w:ascii="Times New Roman" w:hAnsi="Times New Roman"/>
          <w:noProof/>
          <w:szCs w:val="24"/>
        </w:rPr>
        <w:drawing>
          <wp:anchor distT="0" distB="0" distL="114300" distR="114300" simplePos="0" relativeHeight="251659264" behindDoc="0" locked="0" layoutInCell="1" allowOverlap="0" wp14:anchorId="71D64CEC" wp14:editId="4551E03C">
            <wp:simplePos x="0" y="0"/>
            <wp:positionH relativeFrom="margin">
              <wp:posOffset>-364242</wp:posOffset>
            </wp:positionH>
            <wp:positionV relativeFrom="line">
              <wp:posOffset>607</wp:posOffset>
            </wp:positionV>
            <wp:extent cx="895350" cy="1200150"/>
            <wp:effectExtent l="0" t="0" r="0"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5" cstate="print"/>
                    <a:srcRect/>
                    <a:stretch>
                      <a:fillRect/>
                    </a:stretch>
                  </pic:blipFill>
                  <pic:spPr bwMode="auto">
                    <a:xfrm>
                      <a:off x="0" y="0"/>
                      <a:ext cx="895350" cy="1200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31FC0" w:rsidRDefault="00531FC0" w:rsidP="00531FC0">
      <w:pPr>
        <w:ind w:firstLine="0"/>
      </w:pPr>
    </w:p>
    <w:p w:rsidR="00531FC0" w:rsidRDefault="00531FC0" w:rsidP="00531FC0">
      <w:pPr>
        <w:ind w:firstLine="0"/>
      </w:pPr>
    </w:p>
    <w:p w:rsidR="00531FC0" w:rsidRDefault="00531FC0" w:rsidP="00531FC0">
      <w:pPr>
        <w:ind w:firstLine="0"/>
      </w:pPr>
    </w:p>
    <w:p w:rsidR="00531FC0" w:rsidRDefault="00531FC0" w:rsidP="00531FC0">
      <w:pPr>
        <w:ind w:firstLine="0"/>
      </w:pPr>
    </w:p>
    <w:tbl>
      <w:tblPr>
        <w:tblW w:w="10121" w:type="dxa"/>
        <w:jc w:val="center"/>
        <w:tblLook w:val="01E0" w:firstRow="1" w:lastRow="1" w:firstColumn="1" w:lastColumn="1" w:noHBand="0" w:noVBand="0"/>
      </w:tblPr>
      <w:tblGrid>
        <w:gridCol w:w="4134"/>
        <w:gridCol w:w="3067"/>
        <w:gridCol w:w="2920"/>
      </w:tblGrid>
      <w:tr w:rsidR="00531FC0" w:rsidRPr="00485A76" w:rsidTr="00E73221">
        <w:trPr>
          <w:trHeight w:val="441"/>
          <w:jc w:val="center"/>
        </w:trPr>
        <w:tc>
          <w:tcPr>
            <w:tcW w:w="4134" w:type="dxa"/>
            <w:vMerge w:val="restart"/>
          </w:tcPr>
          <w:p w:rsidR="00531FC0" w:rsidRDefault="00531FC0" w:rsidP="00531FC0">
            <w:pPr>
              <w:tabs>
                <w:tab w:val="clear" w:pos="709"/>
              </w:tabs>
              <w:ind w:firstLine="0"/>
              <w:rPr>
                <w:rFonts w:ascii="Century Gothic" w:hAnsi="Century Gothic"/>
                <w:b/>
                <w:color w:val="000000"/>
                <w:sz w:val="20"/>
              </w:rPr>
            </w:pPr>
          </w:p>
          <w:p w:rsidR="00531FC0" w:rsidRPr="00485A76" w:rsidRDefault="00531FC0" w:rsidP="00E73221">
            <w:pPr>
              <w:tabs>
                <w:tab w:val="clear" w:pos="709"/>
              </w:tabs>
              <w:ind w:firstLine="0"/>
              <w:jc w:val="center"/>
              <w:rPr>
                <w:rFonts w:ascii="Century Gothic" w:hAnsi="Century Gothic"/>
                <w:color w:val="000000"/>
                <w:sz w:val="20"/>
              </w:rPr>
            </w:pPr>
            <w:r w:rsidRPr="00485A76">
              <w:rPr>
                <w:rFonts w:ascii="Century Gothic" w:hAnsi="Century Gothic"/>
                <w:b/>
                <w:color w:val="000000"/>
                <w:sz w:val="20"/>
              </w:rPr>
              <w:t>Δ</w:t>
            </w:r>
            <w:r w:rsidRPr="00485A76">
              <w:rPr>
                <w:rFonts w:ascii="Century Gothic" w:hAnsi="Century Gothic"/>
                <w:color w:val="000000"/>
                <w:sz w:val="20"/>
              </w:rPr>
              <w:t xml:space="preserve">ημοτική </w:t>
            </w:r>
            <w:r w:rsidRPr="00485A76">
              <w:rPr>
                <w:rFonts w:ascii="Century Gothic" w:hAnsi="Century Gothic"/>
                <w:b/>
                <w:color w:val="000000"/>
                <w:sz w:val="20"/>
              </w:rPr>
              <w:t>Ε</w:t>
            </w:r>
            <w:r w:rsidRPr="00485A76">
              <w:rPr>
                <w:rFonts w:ascii="Century Gothic" w:hAnsi="Century Gothic"/>
                <w:color w:val="000000"/>
                <w:sz w:val="20"/>
              </w:rPr>
              <w:t xml:space="preserve">πιχείρηση </w:t>
            </w:r>
            <w:r w:rsidRPr="00485A76">
              <w:rPr>
                <w:rFonts w:ascii="Century Gothic" w:hAnsi="Century Gothic"/>
                <w:b/>
                <w:color w:val="000000"/>
                <w:sz w:val="20"/>
              </w:rPr>
              <w:t>Ύ</w:t>
            </w:r>
            <w:r w:rsidRPr="00485A76">
              <w:rPr>
                <w:rFonts w:ascii="Century Gothic" w:hAnsi="Century Gothic"/>
                <w:color w:val="000000"/>
                <w:sz w:val="20"/>
              </w:rPr>
              <w:t xml:space="preserve">δρευσης </w:t>
            </w:r>
            <w:r w:rsidRPr="00485A76">
              <w:rPr>
                <w:rFonts w:ascii="Century Gothic" w:hAnsi="Century Gothic"/>
                <w:b/>
                <w:color w:val="000000"/>
                <w:sz w:val="20"/>
              </w:rPr>
              <w:t>Α</w:t>
            </w:r>
            <w:r w:rsidRPr="00485A76">
              <w:rPr>
                <w:rFonts w:ascii="Century Gothic" w:hAnsi="Century Gothic"/>
                <w:color w:val="000000"/>
                <w:sz w:val="20"/>
              </w:rPr>
              <w:t xml:space="preserve">ποχέτευσης </w:t>
            </w:r>
            <w:r w:rsidRPr="00485A76">
              <w:rPr>
                <w:rFonts w:ascii="Century Gothic" w:hAnsi="Century Gothic"/>
                <w:b/>
                <w:color w:val="000000"/>
                <w:sz w:val="20"/>
              </w:rPr>
              <w:t>Λ</w:t>
            </w:r>
            <w:r w:rsidRPr="00485A76">
              <w:rPr>
                <w:rFonts w:ascii="Century Gothic" w:hAnsi="Century Gothic"/>
                <w:color w:val="000000"/>
                <w:sz w:val="20"/>
              </w:rPr>
              <w:t>έσβου</w:t>
            </w:r>
          </w:p>
          <w:p w:rsidR="00531FC0" w:rsidRPr="00485A76" w:rsidRDefault="00531FC0" w:rsidP="00E73221">
            <w:pPr>
              <w:tabs>
                <w:tab w:val="clear" w:pos="709"/>
              </w:tabs>
              <w:ind w:firstLine="0"/>
              <w:rPr>
                <w:rFonts w:ascii="Century Gothic" w:hAnsi="Century Gothic"/>
                <w:color w:val="000000"/>
                <w:sz w:val="20"/>
              </w:rPr>
            </w:pPr>
          </w:p>
          <w:p w:rsidR="00531FC0" w:rsidRPr="00485A76" w:rsidRDefault="00531FC0" w:rsidP="00E73221">
            <w:pPr>
              <w:tabs>
                <w:tab w:val="clear" w:pos="709"/>
              </w:tabs>
              <w:ind w:firstLine="0"/>
              <w:jc w:val="center"/>
              <w:rPr>
                <w:rFonts w:ascii="Century Gothic" w:hAnsi="Century Gothic"/>
                <w:color w:val="000000"/>
                <w:sz w:val="20"/>
                <w:u w:val="single"/>
              </w:rPr>
            </w:pPr>
            <w:r w:rsidRPr="00485A76">
              <w:rPr>
                <w:rFonts w:ascii="Century Gothic" w:hAnsi="Century Gothic"/>
                <w:color w:val="000000"/>
                <w:sz w:val="20"/>
                <w:u w:val="single"/>
              </w:rPr>
              <w:t>ΤΜΗΜΑ ΠΡΟΜΗΘΕΙΩΝ</w:t>
            </w:r>
          </w:p>
          <w:p w:rsidR="00531FC0" w:rsidRPr="00485A76" w:rsidRDefault="00531FC0" w:rsidP="00E73221">
            <w:pPr>
              <w:tabs>
                <w:tab w:val="clear" w:pos="709"/>
              </w:tabs>
              <w:ind w:firstLine="0"/>
              <w:rPr>
                <w:rFonts w:ascii="Century Gothic" w:hAnsi="Century Gothic"/>
                <w:color w:val="000000"/>
                <w:sz w:val="20"/>
                <w:u w:val="single"/>
              </w:rPr>
            </w:pPr>
          </w:p>
          <w:p w:rsidR="00531FC0" w:rsidRPr="00485A76" w:rsidRDefault="00531FC0" w:rsidP="00E73221">
            <w:pPr>
              <w:tabs>
                <w:tab w:val="clear" w:pos="709"/>
              </w:tabs>
              <w:ind w:firstLine="0"/>
              <w:rPr>
                <w:rFonts w:ascii="Century Gothic" w:hAnsi="Century Gothic"/>
                <w:color w:val="000000"/>
                <w:sz w:val="20"/>
              </w:rPr>
            </w:pPr>
            <w:r w:rsidRPr="00485A76">
              <w:rPr>
                <w:rFonts w:ascii="Century Gothic" w:hAnsi="Century Gothic"/>
                <w:color w:val="000000"/>
                <w:sz w:val="20"/>
              </w:rPr>
              <w:t>Ταχ. Δ/νση</w:t>
            </w:r>
            <w:r w:rsidRPr="00485A76">
              <w:rPr>
                <w:rFonts w:ascii="Century Gothic" w:hAnsi="Century Gothic"/>
                <w:color w:val="000000"/>
                <w:sz w:val="20"/>
              </w:rPr>
              <w:tab/>
              <w:t>: Ελ. Βενιζέλου 13-17</w:t>
            </w:r>
          </w:p>
          <w:p w:rsidR="00531FC0" w:rsidRPr="00485A76" w:rsidRDefault="00531FC0" w:rsidP="00E73221">
            <w:pPr>
              <w:tabs>
                <w:tab w:val="clear" w:pos="709"/>
              </w:tabs>
              <w:ind w:firstLine="0"/>
              <w:rPr>
                <w:rFonts w:ascii="Century Gothic" w:hAnsi="Century Gothic"/>
                <w:color w:val="000000"/>
                <w:sz w:val="20"/>
              </w:rPr>
            </w:pPr>
            <w:r w:rsidRPr="00485A76">
              <w:rPr>
                <w:rFonts w:ascii="Century Gothic" w:hAnsi="Century Gothic"/>
                <w:color w:val="000000"/>
                <w:sz w:val="20"/>
              </w:rPr>
              <w:t>Ταχ. Κωδ.</w:t>
            </w:r>
            <w:r w:rsidRPr="00485A76">
              <w:rPr>
                <w:rFonts w:ascii="Century Gothic" w:hAnsi="Century Gothic"/>
                <w:color w:val="000000"/>
                <w:sz w:val="20"/>
              </w:rPr>
              <w:tab/>
              <w:t>: 81132 Μυτιλήνη</w:t>
            </w:r>
          </w:p>
          <w:p w:rsidR="00531FC0" w:rsidRPr="00485A76" w:rsidRDefault="00531FC0" w:rsidP="00E73221">
            <w:pPr>
              <w:tabs>
                <w:tab w:val="clear" w:pos="709"/>
              </w:tabs>
              <w:ind w:firstLine="0"/>
              <w:rPr>
                <w:rFonts w:ascii="Century Gothic" w:hAnsi="Century Gothic"/>
                <w:color w:val="000000"/>
                <w:sz w:val="20"/>
              </w:rPr>
            </w:pPr>
            <w:r w:rsidRPr="00485A76">
              <w:rPr>
                <w:rFonts w:ascii="Century Gothic" w:hAnsi="Century Gothic"/>
                <w:color w:val="000000"/>
                <w:sz w:val="20"/>
              </w:rPr>
              <w:t>Πληροφορίες</w:t>
            </w:r>
            <w:r w:rsidRPr="00485A76">
              <w:rPr>
                <w:rFonts w:ascii="Century Gothic" w:hAnsi="Century Gothic"/>
                <w:color w:val="000000"/>
                <w:sz w:val="20"/>
              </w:rPr>
              <w:tab/>
              <w:t xml:space="preserve">: Πολυχρόνης Γιάννης </w:t>
            </w:r>
          </w:p>
          <w:p w:rsidR="00531FC0" w:rsidRPr="00485A76" w:rsidRDefault="00531FC0" w:rsidP="00E73221">
            <w:pPr>
              <w:tabs>
                <w:tab w:val="clear" w:pos="709"/>
              </w:tabs>
              <w:ind w:firstLine="0"/>
              <w:rPr>
                <w:rFonts w:ascii="Century Gothic" w:hAnsi="Century Gothic"/>
                <w:color w:val="000000"/>
                <w:sz w:val="20"/>
              </w:rPr>
            </w:pPr>
            <w:r w:rsidRPr="00485A76">
              <w:rPr>
                <w:rFonts w:ascii="Century Gothic" w:hAnsi="Century Gothic"/>
                <w:color w:val="000000"/>
                <w:sz w:val="20"/>
              </w:rPr>
              <w:t>Τηλέφωνο</w:t>
            </w:r>
            <w:r w:rsidRPr="00485A76">
              <w:rPr>
                <w:rFonts w:ascii="Century Gothic" w:hAnsi="Century Gothic"/>
                <w:color w:val="000000"/>
                <w:sz w:val="20"/>
              </w:rPr>
              <w:tab/>
              <w:t>: 2251041966</w:t>
            </w:r>
          </w:p>
          <w:p w:rsidR="00531FC0" w:rsidRPr="00485A76" w:rsidRDefault="00531FC0" w:rsidP="00E73221">
            <w:pPr>
              <w:tabs>
                <w:tab w:val="clear" w:pos="709"/>
              </w:tabs>
              <w:ind w:firstLine="0"/>
              <w:rPr>
                <w:rFonts w:ascii="Century Gothic" w:hAnsi="Century Gothic"/>
                <w:color w:val="000000"/>
                <w:sz w:val="20"/>
              </w:rPr>
            </w:pPr>
            <w:r w:rsidRPr="00485A76">
              <w:rPr>
                <w:rFonts w:ascii="Century Gothic" w:hAnsi="Century Gothic"/>
                <w:color w:val="000000"/>
                <w:sz w:val="20"/>
                <w:lang w:val="en-US"/>
              </w:rPr>
              <w:t>Fax</w:t>
            </w:r>
            <w:r w:rsidRPr="00485A76">
              <w:rPr>
                <w:rFonts w:ascii="Century Gothic" w:hAnsi="Century Gothic"/>
                <w:color w:val="000000"/>
                <w:sz w:val="20"/>
              </w:rPr>
              <w:tab/>
            </w:r>
            <w:r w:rsidRPr="00485A76">
              <w:rPr>
                <w:rFonts w:ascii="Century Gothic" w:hAnsi="Century Gothic"/>
                <w:color w:val="000000"/>
                <w:sz w:val="20"/>
              </w:rPr>
              <w:tab/>
              <w:t>: 2251041966</w:t>
            </w:r>
          </w:p>
          <w:p w:rsidR="00531FC0" w:rsidRPr="00485A76" w:rsidRDefault="00531FC0" w:rsidP="00E73221">
            <w:pPr>
              <w:tabs>
                <w:tab w:val="clear" w:pos="709"/>
              </w:tabs>
              <w:ind w:firstLine="0"/>
              <w:rPr>
                <w:rFonts w:ascii="Century Gothic" w:hAnsi="Century Gothic"/>
                <w:color w:val="000000"/>
                <w:sz w:val="20"/>
              </w:rPr>
            </w:pPr>
            <w:r w:rsidRPr="00485A76">
              <w:rPr>
                <w:rFonts w:ascii="Century Gothic" w:hAnsi="Century Gothic"/>
                <w:color w:val="000000"/>
                <w:sz w:val="20"/>
              </w:rPr>
              <w:t>Ε-</w:t>
            </w:r>
            <w:r w:rsidRPr="00485A76">
              <w:rPr>
                <w:rFonts w:ascii="Century Gothic" w:hAnsi="Century Gothic"/>
                <w:color w:val="000000"/>
                <w:sz w:val="20"/>
                <w:lang w:val="en-US"/>
              </w:rPr>
              <w:t>mail</w:t>
            </w:r>
            <w:r w:rsidRPr="00485A76">
              <w:rPr>
                <w:rFonts w:ascii="Century Gothic" w:hAnsi="Century Gothic"/>
                <w:color w:val="000000"/>
                <w:sz w:val="20"/>
              </w:rPr>
              <w:tab/>
              <w:t xml:space="preserve">           : </w:t>
            </w:r>
            <w:hyperlink r:id="rId6" w:history="1">
              <w:r w:rsidRPr="00485A76">
                <w:rPr>
                  <w:rFonts w:ascii="Century Gothic" w:hAnsi="Century Gothic"/>
                  <w:color w:val="0000FF"/>
                  <w:sz w:val="20"/>
                  <w:u w:val="single"/>
                  <w:lang w:val="en-US"/>
                </w:rPr>
                <w:t>promithion</w:t>
              </w:r>
              <w:r w:rsidRPr="00485A76">
                <w:rPr>
                  <w:rFonts w:ascii="Century Gothic" w:hAnsi="Century Gothic"/>
                  <w:color w:val="0000FF"/>
                  <w:sz w:val="20"/>
                  <w:u w:val="single"/>
                </w:rPr>
                <w:t>@</w:t>
              </w:r>
              <w:r w:rsidRPr="00485A76">
                <w:rPr>
                  <w:rFonts w:ascii="Century Gothic" w:hAnsi="Century Gothic"/>
                  <w:color w:val="0000FF"/>
                  <w:sz w:val="20"/>
                  <w:u w:val="single"/>
                  <w:lang w:val="en-US"/>
                </w:rPr>
                <w:t>deyamyt</w:t>
              </w:r>
              <w:r w:rsidRPr="00485A76">
                <w:rPr>
                  <w:rFonts w:ascii="Century Gothic" w:hAnsi="Century Gothic"/>
                  <w:color w:val="0000FF"/>
                  <w:sz w:val="20"/>
                  <w:u w:val="single"/>
                </w:rPr>
                <w:t>.</w:t>
              </w:r>
              <w:r w:rsidRPr="00485A76">
                <w:rPr>
                  <w:rFonts w:ascii="Century Gothic" w:hAnsi="Century Gothic"/>
                  <w:color w:val="0000FF"/>
                  <w:sz w:val="20"/>
                  <w:u w:val="single"/>
                  <w:lang w:val="en-US"/>
                </w:rPr>
                <w:t>gr</w:t>
              </w:r>
            </w:hyperlink>
            <w:r w:rsidRPr="00485A76">
              <w:rPr>
                <w:rFonts w:ascii="Century Gothic" w:hAnsi="Century Gothic"/>
                <w:color w:val="000000"/>
                <w:sz w:val="20"/>
              </w:rPr>
              <w:t xml:space="preserve">  </w:t>
            </w:r>
          </w:p>
        </w:tc>
        <w:tc>
          <w:tcPr>
            <w:tcW w:w="3067" w:type="dxa"/>
            <w:tcBorders>
              <w:top w:val="nil"/>
              <w:left w:val="nil"/>
              <w:bottom w:val="nil"/>
              <w:right w:val="single" w:sz="4" w:space="0" w:color="auto"/>
            </w:tcBorders>
            <w:vAlign w:val="center"/>
          </w:tcPr>
          <w:p w:rsidR="00531FC0" w:rsidRPr="00B838BD" w:rsidRDefault="00531FC0" w:rsidP="00531FC0">
            <w:pPr>
              <w:keepNext/>
              <w:numPr>
                <w:ilvl w:val="0"/>
                <w:numId w:val="2"/>
              </w:numPr>
              <w:tabs>
                <w:tab w:val="clear" w:pos="709"/>
                <w:tab w:val="left" w:pos="1134"/>
              </w:tabs>
              <w:suppressAutoHyphens/>
              <w:overflowPunct w:val="0"/>
              <w:autoSpaceDE w:val="0"/>
              <w:jc w:val="right"/>
              <w:outlineLvl w:val="0"/>
              <w:rPr>
                <w:rFonts w:ascii="Century Gothic" w:hAnsi="Century Gothic" w:cs="Arial"/>
                <w:b/>
                <w:color w:val="000000"/>
                <w:sz w:val="20"/>
                <w:lang w:eastAsia="ar-SA"/>
              </w:rPr>
            </w:pPr>
          </w:p>
          <w:p w:rsidR="00531FC0" w:rsidRPr="00485A76" w:rsidRDefault="00531FC0" w:rsidP="00531FC0">
            <w:pPr>
              <w:keepNext/>
              <w:numPr>
                <w:ilvl w:val="0"/>
                <w:numId w:val="2"/>
              </w:numPr>
              <w:tabs>
                <w:tab w:val="clear" w:pos="709"/>
                <w:tab w:val="left" w:pos="1134"/>
              </w:tabs>
              <w:suppressAutoHyphens/>
              <w:overflowPunct w:val="0"/>
              <w:autoSpaceDE w:val="0"/>
              <w:jc w:val="right"/>
              <w:outlineLvl w:val="0"/>
              <w:rPr>
                <w:rFonts w:ascii="Century Gothic" w:hAnsi="Century Gothic" w:cs="Arial"/>
                <w:b/>
                <w:color w:val="000000"/>
                <w:sz w:val="20"/>
                <w:lang w:val="en-US" w:eastAsia="ar-SA"/>
              </w:rPr>
            </w:pPr>
            <w:r w:rsidRPr="00485A76">
              <w:rPr>
                <w:rFonts w:ascii="Century Gothic" w:hAnsi="Century Gothic" w:cs="Arial"/>
                <w:b/>
                <w:color w:val="000000"/>
                <w:sz w:val="20"/>
                <w:lang w:eastAsia="ar-SA"/>
              </w:rPr>
              <w:t>ΠΡΟΜΗΘΕΙΑ:</w:t>
            </w:r>
          </w:p>
          <w:p w:rsidR="00531FC0" w:rsidRPr="00485A76" w:rsidRDefault="00531FC0" w:rsidP="00E73221">
            <w:pPr>
              <w:tabs>
                <w:tab w:val="clear" w:pos="709"/>
              </w:tabs>
              <w:ind w:firstLine="0"/>
              <w:jc w:val="right"/>
              <w:rPr>
                <w:rFonts w:ascii="Century Gothic" w:hAnsi="Century Gothic"/>
                <w:color w:val="000000"/>
                <w:sz w:val="20"/>
                <w:lang w:val="en-US" w:eastAsia="ar-SA"/>
              </w:rPr>
            </w:pPr>
          </w:p>
        </w:tc>
        <w:tc>
          <w:tcPr>
            <w:tcW w:w="2920" w:type="dxa"/>
            <w:tcBorders>
              <w:top w:val="nil"/>
              <w:left w:val="single" w:sz="4" w:space="0" w:color="auto"/>
              <w:bottom w:val="nil"/>
              <w:right w:val="nil"/>
            </w:tcBorders>
            <w:vAlign w:val="center"/>
          </w:tcPr>
          <w:p w:rsidR="00531FC0" w:rsidRPr="00485A76" w:rsidRDefault="00531FC0" w:rsidP="00E73221">
            <w:pPr>
              <w:tabs>
                <w:tab w:val="clear" w:pos="709"/>
              </w:tabs>
              <w:autoSpaceDE w:val="0"/>
              <w:autoSpaceDN w:val="0"/>
              <w:adjustRightInd w:val="0"/>
              <w:ind w:firstLine="0"/>
              <w:jc w:val="left"/>
              <w:rPr>
                <w:rFonts w:ascii="Century Gothic" w:hAnsi="Century Gothic" w:cs="Arial"/>
                <w:b/>
                <w:bCs/>
                <w:color w:val="000000"/>
                <w:sz w:val="20"/>
              </w:rPr>
            </w:pPr>
            <w:r w:rsidRPr="00485A76">
              <w:rPr>
                <w:rFonts w:ascii="Century Gothic" w:hAnsi="Century Gothic" w:cs="Arial"/>
                <w:b/>
                <w:bCs/>
                <w:color w:val="000000"/>
                <w:sz w:val="20"/>
              </w:rPr>
              <w:t>Προμήθεια ειδών ένδυσης και υπόδησης του προσωπικού της ΔΕΥΑ Λέσβου</w:t>
            </w:r>
            <w:r>
              <w:rPr>
                <w:rFonts w:ascii="Century Gothic" w:hAnsi="Century Gothic" w:cs="Arial"/>
                <w:b/>
                <w:bCs/>
                <w:color w:val="000000"/>
                <w:sz w:val="20"/>
              </w:rPr>
              <w:t xml:space="preserve"> για το έτος 2019</w:t>
            </w:r>
          </w:p>
          <w:p w:rsidR="00531FC0" w:rsidRPr="00485A76" w:rsidRDefault="00531FC0" w:rsidP="00E73221">
            <w:pPr>
              <w:tabs>
                <w:tab w:val="clear" w:pos="709"/>
              </w:tabs>
              <w:autoSpaceDE w:val="0"/>
              <w:autoSpaceDN w:val="0"/>
              <w:adjustRightInd w:val="0"/>
              <w:ind w:firstLine="0"/>
              <w:jc w:val="left"/>
              <w:rPr>
                <w:rFonts w:ascii="Century Gothic" w:hAnsi="Century Gothic" w:cs="Arial"/>
                <w:b/>
                <w:color w:val="000000"/>
                <w:sz w:val="20"/>
              </w:rPr>
            </w:pPr>
          </w:p>
        </w:tc>
      </w:tr>
      <w:tr w:rsidR="00531FC0" w:rsidRPr="00485A76" w:rsidTr="00E73221">
        <w:trPr>
          <w:trHeight w:val="248"/>
          <w:jc w:val="center"/>
        </w:trPr>
        <w:tc>
          <w:tcPr>
            <w:tcW w:w="0" w:type="auto"/>
            <w:vMerge/>
            <w:vAlign w:val="center"/>
          </w:tcPr>
          <w:p w:rsidR="00531FC0" w:rsidRPr="00485A76" w:rsidRDefault="00531FC0" w:rsidP="00E73221">
            <w:pPr>
              <w:tabs>
                <w:tab w:val="clear" w:pos="709"/>
              </w:tabs>
              <w:ind w:firstLine="0"/>
              <w:jc w:val="left"/>
              <w:rPr>
                <w:rFonts w:ascii="Century Gothic" w:hAnsi="Century Gothic"/>
                <w:color w:val="000000"/>
                <w:sz w:val="20"/>
              </w:rPr>
            </w:pPr>
          </w:p>
        </w:tc>
        <w:tc>
          <w:tcPr>
            <w:tcW w:w="3067" w:type="dxa"/>
            <w:tcBorders>
              <w:top w:val="nil"/>
              <w:left w:val="nil"/>
              <w:bottom w:val="nil"/>
              <w:right w:val="single" w:sz="4" w:space="0" w:color="auto"/>
            </w:tcBorders>
            <w:vAlign w:val="center"/>
          </w:tcPr>
          <w:p w:rsidR="00531FC0" w:rsidRPr="00485A76" w:rsidRDefault="00531FC0" w:rsidP="00E73221">
            <w:pPr>
              <w:tabs>
                <w:tab w:val="clear" w:pos="709"/>
              </w:tabs>
              <w:ind w:firstLine="0"/>
              <w:jc w:val="right"/>
              <w:rPr>
                <w:rFonts w:ascii="Century Gothic" w:hAnsi="Century Gothic"/>
                <w:b/>
                <w:color w:val="000000"/>
                <w:sz w:val="20"/>
                <w:lang w:eastAsia="ar-SA"/>
              </w:rPr>
            </w:pPr>
            <w:r w:rsidRPr="00485A76">
              <w:rPr>
                <w:rFonts w:ascii="Century Gothic" w:hAnsi="Century Gothic"/>
                <w:b/>
                <w:color w:val="000000"/>
                <w:sz w:val="20"/>
                <w:lang w:eastAsia="ar-SA"/>
              </w:rPr>
              <w:t>ΑΡΙΘΜΟΣ ΜΕΛΕΤΗΣ:</w:t>
            </w:r>
          </w:p>
          <w:p w:rsidR="00531FC0" w:rsidRPr="00485A76" w:rsidRDefault="00531FC0" w:rsidP="00E73221">
            <w:pPr>
              <w:tabs>
                <w:tab w:val="clear" w:pos="709"/>
              </w:tabs>
              <w:ind w:firstLine="0"/>
              <w:jc w:val="right"/>
              <w:rPr>
                <w:rFonts w:ascii="Century Gothic" w:hAnsi="Century Gothic"/>
                <w:b/>
                <w:color w:val="000000"/>
                <w:sz w:val="20"/>
                <w:lang w:eastAsia="ar-SA"/>
              </w:rPr>
            </w:pPr>
          </w:p>
        </w:tc>
        <w:tc>
          <w:tcPr>
            <w:tcW w:w="2920" w:type="dxa"/>
            <w:tcBorders>
              <w:top w:val="nil"/>
              <w:left w:val="single" w:sz="4" w:space="0" w:color="auto"/>
              <w:bottom w:val="nil"/>
              <w:right w:val="nil"/>
            </w:tcBorders>
            <w:vAlign w:val="center"/>
          </w:tcPr>
          <w:p w:rsidR="00531FC0" w:rsidRPr="00485A76" w:rsidRDefault="00531FC0" w:rsidP="00E73221">
            <w:pPr>
              <w:tabs>
                <w:tab w:val="clear" w:pos="709"/>
              </w:tabs>
              <w:ind w:firstLine="0"/>
              <w:rPr>
                <w:rFonts w:ascii="Century Gothic" w:hAnsi="Century Gothic"/>
                <w:b/>
                <w:color w:val="000000"/>
                <w:sz w:val="20"/>
                <w:lang w:eastAsia="ar-SA"/>
              </w:rPr>
            </w:pPr>
            <w:r w:rsidRPr="00485A76">
              <w:rPr>
                <w:rFonts w:ascii="Century Gothic" w:hAnsi="Century Gothic"/>
                <w:b/>
                <w:color w:val="000000"/>
                <w:sz w:val="20"/>
                <w:lang w:eastAsia="ar-SA"/>
              </w:rPr>
              <w:t>112/19</w:t>
            </w:r>
          </w:p>
          <w:p w:rsidR="00531FC0" w:rsidRPr="00485A76" w:rsidRDefault="00531FC0" w:rsidP="00E73221">
            <w:pPr>
              <w:tabs>
                <w:tab w:val="clear" w:pos="709"/>
              </w:tabs>
              <w:ind w:firstLine="0"/>
              <w:rPr>
                <w:rFonts w:ascii="Century Gothic" w:hAnsi="Century Gothic"/>
                <w:b/>
                <w:color w:val="000000"/>
                <w:sz w:val="20"/>
                <w:lang w:eastAsia="ar-SA"/>
              </w:rPr>
            </w:pPr>
          </w:p>
        </w:tc>
      </w:tr>
      <w:tr w:rsidR="00531FC0" w:rsidRPr="00485A76" w:rsidTr="00E73221">
        <w:trPr>
          <w:trHeight w:val="123"/>
          <w:jc w:val="center"/>
        </w:trPr>
        <w:tc>
          <w:tcPr>
            <w:tcW w:w="0" w:type="auto"/>
            <w:vMerge/>
            <w:vAlign w:val="center"/>
          </w:tcPr>
          <w:p w:rsidR="00531FC0" w:rsidRPr="00485A76" w:rsidRDefault="00531FC0" w:rsidP="00E73221">
            <w:pPr>
              <w:tabs>
                <w:tab w:val="clear" w:pos="709"/>
              </w:tabs>
              <w:ind w:firstLine="0"/>
              <w:jc w:val="left"/>
              <w:rPr>
                <w:rFonts w:ascii="Century Gothic" w:hAnsi="Century Gothic"/>
                <w:color w:val="000000"/>
                <w:sz w:val="20"/>
              </w:rPr>
            </w:pPr>
          </w:p>
        </w:tc>
        <w:tc>
          <w:tcPr>
            <w:tcW w:w="3067" w:type="dxa"/>
            <w:tcBorders>
              <w:top w:val="nil"/>
              <w:left w:val="nil"/>
              <w:bottom w:val="nil"/>
              <w:right w:val="single" w:sz="4" w:space="0" w:color="auto"/>
            </w:tcBorders>
            <w:vAlign w:val="center"/>
          </w:tcPr>
          <w:p w:rsidR="00531FC0" w:rsidRPr="00485A76" w:rsidRDefault="00531FC0" w:rsidP="00E73221">
            <w:pPr>
              <w:tabs>
                <w:tab w:val="clear" w:pos="709"/>
              </w:tabs>
              <w:ind w:firstLine="0"/>
              <w:jc w:val="right"/>
              <w:rPr>
                <w:rFonts w:ascii="Century Gothic" w:hAnsi="Century Gothic"/>
                <w:b/>
                <w:color w:val="000000"/>
                <w:sz w:val="20"/>
                <w:lang w:eastAsia="ar-SA"/>
              </w:rPr>
            </w:pPr>
            <w:r w:rsidRPr="00485A76">
              <w:rPr>
                <w:rFonts w:ascii="Century Gothic" w:hAnsi="Century Gothic"/>
                <w:b/>
                <w:color w:val="000000"/>
                <w:sz w:val="20"/>
                <w:lang w:eastAsia="ar-SA"/>
              </w:rPr>
              <w:t xml:space="preserve">ΧΡΗΜΑΤΟΔΟΤΗΣΗ: </w:t>
            </w:r>
          </w:p>
        </w:tc>
        <w:tc>
          <w:tcPr>
            <w:tcW w:w="2920" w:type="dxa"/>
            <w:tcBorders>
              <w:top w:val="nil"/>
              <w:left w:val="single" w:sz="4" w:space="0" w:color="auto"/>
              <w:bottom w:val="nil"/>
              <w:right w:val="nil"/>
            </w:tcBorders>
            <w:vAlign w:val="center"/>
          </w:tcPr>
          <w:p w:rsidR="00531FC0" w:rsidRPr="00485A76" w:rsidRDefault="00531FC0" w:rsidP="00E73221">
            <w:pPr>
              <w:tabs>
                <w:tab w:val="clear" w:pos="709"/>
              </w:tabs>
              <w:ind w:firstLine="0"/>
              <w:rPr>
                <w:rFonts w:ascii="Century Gothic" w:hAnsi="Century Gothic"/>
                <w:b/>
                <w:color w:val="000000"/>
                <w:sz w:val="20"/>
                <w:lang w:eastAsia="ar-SA"/>
              </w:rPr>
            </w:pPr>
            <w:r w:rsidRPr="00485A76">
              <w:rPr>
                <w:rFonts w:ascii="Century Gothic" w:hAnsi="Century Gothic"/>
                <w:b/>
                <w:color w:val="000000"/>
                <w:sz w:val="20"/>
                <w:lang w:eastAsia="ar-SA"/>
              </w:rPr>
              <w:t>ΙΔΙΟΙ ΠΟΡΟΙ ΔΕΥΑΛ</w:t>
            </w:r>
          </w:p>
        </w:tc>
      </w:tr>
      <w:tr w:rsidR="00531FC0" w:rsidRPr="00485A76" w:rsidTr="00E73221">
        <w:trPr>
          <w:trHeight w:val="243"/>
          <w:jc w:val="center"/>
        </w:trPr>
        <w:tc>
          <w:tcPr>
            <w:tcW w:w="0" w:type="auto"/>
            <w:vMerge/>
            <w:vAlign w:val="center"/>
          </w:tcPr>
          <w:p w:rsidR="00531FC0" w:rsidRPr="00485A76" w:rsidRDefault="00531FC0" w:rsidP="00E73221">
            <w:pPr>
              <w:tabs>
                <w:tab w:val="clear" w:pos="709"/>
              </w:tabs>
              <w:ind w:firstLine="0"/>
              <w:jc w:val="left"/>
              <w:rPr>
                <w:rFonts w:ascii="Century Gothic" w:hAnsi="Century Gothic"/>
                <w:color w:val="000000"/>
                <w:sz w:val="20"/>
              </w:rPr>
            </w:pPr>
          </w:p>
        </w:tc>
        <w:tc>
          <w:tcPr>
            <w:tcW w:w="3067" w:type="dxa"/>
            <w:tcBorders>
              <w:top w:val="nil"/>
              <w:left w:val="nil"/>
              <w:bottom w:val="nil"/>
              <w:right w:val="single" w:sz="4" w:space="0" w:color="auto"/>
            </w:tcBorders>
            <w:vAlign w:val="center"/>
          </w:tcPr>
          <w:p w:rsidR="00531FC0" w:rsidRPr="00485A76" w:rsidRDefault="00531FC0" w:rsidP="00531FC0">
            <w:pPr>
              <w:keepNext/>
              <w:numPr>
                <w:ilvl w:val="0"/>
                <w:numId w:val="2"/>
              </w:numPr>
              <w:tabs>
                <w:tab w:val="clear" w:pos="709"/>
                <w:tab w:val="left" w:pos="1134"/>
              </w:tabs>
              <w:suppressAutoHyphens/>
              <w:overflowPunct w:val="0"/>
              <w:autoSpaceDE w:val="0"/>
              <w:jc w:val="right"/>
              <w:outlineLvl w:val="0"/>
              <w:rPr>
                <w:rFonts w:ascii="Century Gothic" w:hAnsi="Century Gothic" w:cs="Arial"/>
                <w:b/>
                <w:color w:val="000000"/>
                <w:sz w:val="20"/>
                <w:lang w:eastAsia="ar-SA"/>
              </w:rPr>
            </w:pPr>
            <w:r w:rsidRPr="00485A76">
              <w:rPr>
                <w:rFonts w:ascii="Century Gothic" w:hAnsi="Century Gothic" w:cs="Arial"/>
                <w:b/>
                <w:iCs/>
                <w:color w:val="000000"/>
                <w:sz w:val="20"/>
                <w:lang w:eastAsia="ar-SA"/>
              </w:rPr>
              <w:t>ΠΡΟΫΠΟΛΟΓΙΣΜΟΣ:</w:t>
            </w:r>
          </w:p>
        </w:tc>
        <w:tc>
          <w:tcPr>
            <w:tcW w:w="2920" w:type="dxa"/>
            <w:tcBorders>
              <w:top w:val="nil"/>
              <w:left w:val="single" w:sz="4" w:space="0" w:color="auto"/>
              <w:bottom w:val="nil"/>
              <w:right w:val="nil"/>
            </w:tcBorders>
            <w:vAlign w:val="center"/>
          </w:tcPr>
          <w:p w:rsidR="00531FC0" w:rsidRPr="00485A76" w:rsidRDefault="00531FC0" w:rsidP="00E73221">
            <w:pPr>
              <w:tabs>
                <w:tab w:val="clear" w:pos="709"/>
              </w:tabs>
              <w:ind w:firstLine="0"/>
              <w:rPr>
                <w:rFonts w:ascii="Century Gothic" w:hAnsi="Century Gothic"/>
                <w:b/>
                <w:color w:val="000000"/>
                <w:sz w:val="20"/>
                <w:lang w:eastAsia="ar-SA"/>
              </w:rPr>
            </w:pPr>
            <w:r w:rsidRPr="00485A76">
              <w:rPr>
                <w:rFonts w:ascii="Century Gothic" w:hAnsi="Century Gothic"/>
                <w:b/>
                <w:sz w:val="20"/>
              </w:rPr>
              <w:t>17.2</w:t>
            </w:r>
            <w:r w:rsidR="00C9411F">
              <w:rPr>
                <w:rFonts w:ascii="Century Gothic" w:hAnsi="Century Gothic"/>
                <w:b/>
                <w:sz w:val="20"/>
              </w:rPr>
              <w:t>50</w:t>
            </w:r>
            <w:r w:rsidRPr="00485A76">
              <w:rPr>
                <w:rFonts w:ascii="Century Gothic" w:hAnsi="Century Gothic"/>
                <w:b/>
                <w:sz w:val="20"/>
              </w:rPr>
              <w:t>,</w:t>
            </w:r>
            <w:r w:rsidR="00C9411F">
              <w:rPr>
                <w:rFonts w:ascii="Century Gothic" w:hAnsi="Century Gothic"/>
                <w:b/>
                <w:sz w:val="20"/>
              </w:rPr>
              <w:t>00</w:t>
            </w:r>
            <w:r w:rsidRPr="00485A76">
              <w:rPr>
                <w:rFonts w:ascii="Century Gothic" w:hAnsi="Century Gothic"/>
                <w:sz w:val="20"/>
              </w:rPr>
              <w:t xml:space="preserve"> </w:t>
            </w:r>
            <w:r w:rsidRPr="00485A76">
              <w:rPr>
                <w:rFonts w:ascii="Century Gothic" w:hAnsi="Century Gothic" w:cs="Calibri"/>
                <w:b/>
                <w:sz w:val="20"/>
              </w:rPr>
              <w:t>€</w:t>
            </w:r>
            <w:r w:rsidRPr="00485A76">
              <w:rPr>
                <w:rFonts w:ascii="Century Gothic" w:hAnsi="Century Gothic" w:cs="Calibri"/>
                <w:sz w:val="20"/>
              </w:rPr>
              <w:t xml:space="preserve"> </w:t>
            </w:r>
            <w:r w:rsidRPr="00485A76">
              <w:rPr>
                <w:rFonts w:ascii="Century Gothic" w:hAnsi="Century Gothic"/>
                <w:b/>
                <w:color w:val="000000"/>
                <w:sz w:val="20"/>
                <w:lang w:eastAsia="ar-SA"/>
              </w:rPr>
              <w:t>χωρίς Φ.Π.Α.</w:t>
            </w:r>
          </w:p>
        </w:tc>
      </w:tr>
    </w:tbl>
    <w:p w:rsidR="00531FC0" w:rsidRPr="002C0B61" w:rsidRDefault="00531FC0" w:rsidP="00531FC0">
      <w:pPr>
        <w:ind w:firstLine="0"/>
        <w:rPr>
          <w:rFonts w:ascii="Calibri" w:hAnsi="Calibri" w:cs="Tahoma"/>
          <w:bCs/>
          <w:sz w:val="18"/>
          <w:szCs w:val="18"/>
        </w:rPr>
      </w:pPr>
    </w:p>
    <w:p w:rsidR="00531FC0" w:rsidRPr="002C0B61" w:rsidRDefault="00531FC0" w:rsidP="00531FC0">
      <w:pPr>
        <w:ind w:firstLine="0"/>
        <w:rPr>
          <w:rFonts w:ascii="Calibri" w:hAnsi="Calibri" w:cs="Tahoma"/>
          <w:sz w:val="20"/>
        </w:rPr>
      </w:pPr>
    </w:p>
    <w:p w:rsidR="00531FC0" w:rsidRPr="002C0B61" w:rsidRDefault="00531FC0" w:rsidP="00531FC0">
      <w:pPr>
        <w:ind w:firstLine="0"/>
        <w:rPr>
          <w:rFonts w:ascii="Calibri" w:hAnsi="Calibri" w:cs="Tahoma"/>
          <w:sz w:val="20"/>
        </w:rPr>
      </w:pPr>
    </w:p>
    <w:p w:rsidR="00531FC0" w:rsidRPr="002C0B61" w:rsidRDefault="00531FC0" w:rsidP="00531FC0">
      <w:pPr>
        <w:ind w:firstLine="0"/>
        <w:rPr>
          <w:rFonts w:ascii="Calibri" w:hAnsi="Calibri" w:cs="Tahoma"/>
          <w:sz w:val="20"/>
        </w:rPr>
      </w:pPr>
    </w:p>
    <w:p w:rsidR="00531FC0" w:rsidRPr="002C0B61" w:rsidRDefault="00531FC0" w:rsidP="00531FC0">
      <w:pPr>
        <w:ind w:firstLine="426"/>
        <w:jc w:val="left"/>
        <w:rPr>
          <w:rFonts w:ascii="Calibri" w:hAnsi="Calibri"/>
          <w:b/>
          <w:bCs/>
          <w:sz w:val="22"/>
          <w:szCs w:val="22"/>
          <w:u w:val="single"/>
        </w:rPr>
      </w:pPr>
      <w:r w:rsidRPr="002C0B61">
        <w:rPr>
          <w:rFonts w:ascii="Calibri" w:hAnsi="Calibri"/>
          <w:b/>
          <w:bCs/>
          <w:sz w:val="22"/>
          <w:szCs w:val="22"/>
          <w:u w:val="single"/>
        </w:rPr>
        <w:t>ΣΥΝΗΜΜΕΝΑ</w:t>
      </w:r>
    </w:p>
    <w:p w:rsidR="00531FC0" w:rsidRPr="00743705" w:rsidRDefault="00531FC0" w:rsidP="00531FC0">
      <w:pPr>
        <w:ind w:firstLine="142"/>
        <w:rPr>
          <w:rFonts w:ascii="Calibri" w:hAnsi="Calibri"/>
          <w:sz w:val="8"/>
          <w:szCs w:val="8"/>
        </w:rPr>
      </w:pPr>
      <w:r w:rsidRPr="00743705">
        <w:rPr>
          <w:rFonts w:ascii="Calibri" w:hAnsi="Calibri"/>
          <w:sz w:val="8"/>
          <w:szCs w:val="8"/>
        </w:rPr>
        <w:t xml:space="preserve">    </w:t>
      </w:r>
    </w:p>
    <w:p w:rsidR="00531FC0" w:rsidRPr="002C0B61" w:rsidRDefault="00531FC0" w:rsidP="00531FC0">
      <w:pPr>
        <w:numPr>
          <w:ilvl w:val="0"/>
          <w:numId w:val="1"/>
        </w:numPr>
        <w:tabs>
          <w:tab w:val="clear" w:pos="709"/>
        </w:tabs>
        <w:rPr>
          <w:rFonts w:ascii="Calibri" w:hAnsi="Calibri"/>
          <w:sz w:val="22"/>
          <w:szCs w:val="22"/>
        </w:rPr>
      </w:pPr>
      <w:bookmarkStart w:id="0" w:name="_Hlk17796352"/>
      <w:r w:rsidRPr="002C0B61">
        <w:rPr>
          <w:rFonts w:ascii="Calibri" w:hAnsi="Calibri"/>
          <w:sz w:val="22"/>
          <w:szCs w:val="22"/>
        </w:rPr>
        <w:t>ΤΕΧΝΙΚΗ ΠΕΡΙΓΡΑΦΗ</w:t>
      </w:r>
    </w:p>
    <w:p w:rsidR="00531FC0" w:rsidRPr="002C0B61" w:rsidRDefault="00531FC0" w:rsidP="00531FC0">
      <w:pPr>
        <w:numPr>
          <w:ilvl w:val="0"/>
          <w:numId w:val="1"/>
        </w:numPr>
        <w:tabs>
          <w:tab w:val="clear" w:pos="709"/>
        </w:tabs>
        <w:rPr>
          <w:rFonts w:ascii="Calibri" w:hAnsi="Calibri"/>
          <w:sz w:val="22"/>
          <w:szCs w:val="22"/>
        </w:rPr>
      </w:pPr>
      <w:r w:rsidRPr="002C0B61">
        <w:rPr>
          <w:rFonts w:ascii="Calibri" w:hAnsi="Calibri"/>
          <w:sz w:val="22"/>
          <w:szCs w:val="22"/>
        </w:rPr>
        <w:t>ΕΝΔΕΙΚΤΙΚΟ</w:t>
      </w:r>
      <w:r w:rsidR="00B838BD">
        <w:rPr>
          <w:rFonts w:ascii="Calibri" w:hAnsi="Calibri"/>
          <w:sz w:val="22"/>
          <w:szCs w:val="22"/>
        </w:rPr>
        <w:t>Σ ΠΡΟΥΠΟΛΟΓΙΣΜΟΣ</w:t>
      </w:r>
    </w:p>
    <w:p w:rsidR="00531FC0" w:rsidRPr="002C0B61" w:rsidRDefault="00531FC0" w:rsidP="00531FC0">
      <w:pPr>
        <w:numPr>
          <w:ilvl w:val="0"/>
          <w:numId w:val="1"/>
        </w:numPr>
        <w:tabs>
          <w:tab w:val="clear" w:pos="709"/>
        </w:tabs>
        <w:rPr>
          <w:rFonts w:ascii="Calibri" w:hAnsi="Calibri"/>
          <w:sz w:val="22"/>
          <w:szCs w:val="22"/>
        </w:rPr>
      </w:pPr>
      <w:r w:rsidRPr="002C0B61">
        <w:rPr>
          <w:rFonts w:ascii="Calibri" w:hAnsi="Calibri"/>
          <w:sz w:val="22"/>
          <w:szCs w:val="22"/>
        </w:rPr>
        <w:t>ΣΥΓΓΡΑΦΗ ΥΠΟΧΡΕΩΣΕΩΝ</w:t>
      </w:r>
    </w:p>
    <w:p w:rsidR="00531FC0" w:rsidRDefault="00531FC0" w:rsidP="00531FC0">
      <w:pPr>
        <w:numPr>
          <w:ilvl w:val="0"/>
          <w:numId w:val="1"/>
        </w:numPr>
        <w:tabs>
          <w:tab w:val="clear" w:pos="709"/>
        </w:tabs>
        <w:rPr>
          <w:rFonts w:ascii="Calibri" w:hAnsi="Calibri"/>
          <w:sz w:val="22"/>
          <w:szCs w:val="22"/>
        </w:rPr>
      </w:pPr>
      <w:r>
        <w:rPr>
          <w:rFonts w:ascii="Calibri" w:hAnsi="Calibri"/>
          <w:sz w:val="22"/>
          <w:szCs w:val="22"/>
        </w:rPr>
        <w:t>ΕΝΤΥΠΟ ΟΙΚΟΝΟΜΙΚΗΣ ΠΡΟΣΦΟΡΑΣ</w:t>
      </w:r>
      <w:bookmarkEnd w:id="0"/>
    </w:p>
    <w:p w:rsidR="00262B5F" w:rsidRPr="00476250" w:rsidRDefault="00262B5F" w:rsidP="00531FC0">
      <w:pPr>
        <w:numPr>
          <w:ilvl w:val="0"/>
          <w:numId w:val="1"/>
        </w:numPr>
        <w:tabs>
          <w:tab w:val="clear" w:pos="709"/>
        </w:tabs>
        <w:rPr>
          <w:rFonts w:ascii="Calibri" w:hAnsi="Calibri"/>
          <w:sz w:val="22"/>
          <w:szCs w:val="22"/>
        </w:rPr>
      </w:pPr>
      <w:r>
        <w:rPr>
          <w:rFonts w:ascii="Calibri" w:hAnsi="Calibri"/>
          <w:sz w:val="22"/>
          <w:szCs w:val="22"/>
        </w:rPr>
        <w:t>ΤΕΧΝΙΚΕΣ ΠΡΟΔΙΑΓΡΑΦΕΣ</w:t>
      </w:r>
    </w:p>
    <w:tbl>
      <w:tblPr>
        <w:tblStyle w:val="TableGrid"/>
        <w:tblW w:w="9594" w:type="dxa"/>
        <w:tblInd w:w="338" w:type="dxa"/>
        <w:tblCellMar>
          <w:top w:w="4" w:type="dxa"/>
        </w:tblCellMar>
        <w:tblLook w:val="04A0" w:firstRow="1" w:lastRow="0" w:firstColumn="1" w:lastColumn="0" w:noHBand="0" w:noVBand="1"/>
      </w:tblPr>
      <w:tblGrid>
        <w:gridCol w:w="3397"/>
        <w:gridCol w:w="2525"/>
        <w:gridCol w:w="3672"/>
      </w:tblGrid>
      <w:tr w:rsidR="00531FC0" w:rsidTr="00E73221">
        <w:trPr>
          <w:trHeight w:val="251"/>
        </w:trPr>
        <w:tc>
          <w:tcPr>
            <w:tcW w:w="3397" w:type="dxa"/>
            <w:tcBorders>
              <w:top w:val="nil"/>
              <w:left w:val="nil"/>
              <w:bottom w:val="nil"/>
              <w:right w:val="nil"/>
            </w:tcBorders>
          </w:tcPr>
          <w:p w:rsidR="00531FC0" w:rsidRDefault="00531FC0" w:rsidP="00E73221">
            <w:pPr>
              <w:spacing w:line="259" w:lineRule="auto"/>
              <w:ind w:firstLine="0"/>
              <w:jc w:val="left"/>
            </w:pPr>
          </w:p>
        </w:tc>
        <w:tc>
          <w:tcPr>
            <w:tcW w:w="2525" w:type="dxa"/>
            <w:tcBorders>
              <w:top w:val="nil"/>
              <w:left w:val="nil"/>
              <w:bottom w:val="nil"/>
              <w:right w:val="nil"/>
            </w:tcBorders>
          </w:tcPr>
          <w:p w:rsidR="00531FC0" w:rsidRDefault="00531FC0" w:rsidP="00E73221">
            <w:pPr>
              <w:spacing w:line="259" w:lineRule="auto"/>
              <w:ind w:left="115" w:firstLine="0"/>
              <w:jc w:val="left"/>
            </w:pPr>
          </w:p>
        </w:tc>
        <w:tc>
          <w:tcPr>
            <w:tcW w:w="3672" w:type="dxa"/>
            <w:tcBorders>
              <w:top w:val="nil"/>
              <w:left w:val="nil"/>
              <w:bottom w:val="nil"/>
              <w:right w:val="nil"/>
            </w:tcBorders>
          </w:tcPr>
          <w:p w:rsidR="00531FC0" w:rsidRDefault="00531FC0" w:rsidP="00E73221">
            <w:pPr>
              <w:spacing w:line="259" w:lineRule="auto"/>
              <w:ind w:firstLine="0"/>
              <w:jc w:val="left"/>
            </w:pPr>
          </w:p>
        </w:tc>
      </w:tr>
    </w:tbl>
    <w:p w:rsidR="00531FC0" w:rsidRPr="00375BDB" w:rsidRDefault="00531FC0" w:rsidP="00531FC0">
      <w:pPr>
        <w:spacing w:line="259" w:lineRule="auto"/>
        <w:rPr>
          <w:b/>
        </w:rPr>
      </w:pPr>
      <w:bookmarkStart w:id="1" w:name="_Hlk17795988"/>
      <w:r w:rsidRPr="00375BDB">
        <w:rPr>
          <w:rFonts w:eastAsia="Arial" w:cs="Arial"/>
          <w:b/>
        </w:rPr>
        <w:t xml:space="preserve">                                ΣΥΓΓΡΑΦΗ ΥΠΟΧΡΕΩΣΕΩΝ</w:t>
      </w:r>
    </w:p>
    <w:p w:rsidR="00531FC0" w:rsidRDefault="00531FC0" w:rsidP="00531FC0">
      <w:pPr>
        <w:spacing w:after="38" w:line="259" w:lineRule="auto"/>
        <w:ind w:left="338" w:firstLine="0"/>
        <w:jc w:val="left"/>
        <w:rPr>
          <w:rFonts w:eastAsia="Arial" w:cs="Arial"/>
          <w:b/>
        </w:rPr>
      </w:pPr>
      <w:r>
        <w:rPr>
          <w:rFonts w:eastAsia="Arial" w:cs="Arial"/>
          <w:b/>
        </w:rPr>
        <w:t xml:space="preserve"> </w:t>
      </w:r>
      <w:r w:rsidR="0013326F">
        <w:rPr>
          <w:rFonts w:eastAsia="Arial" w:cs="Arial"/>
          <w:b/>
        </w:rPr>
        <w:t xml:space="preserve">                                                    ΤΕΥΧΟΣ </w:t>
      </w:r>
      <w:r w:rsidR="003677AE">
        <w:rPr>
          <w:rFonts w:eastAsia="Arial" w:cs="Arial"/>
          <w:b/>
        </w:rPr>
        <w:t>3</w:t>
      </w:r>
    </w:p>
    <w:p w:rsidR="00BC6F94" w:rsidRDefault="00BC6F94" w:rsidP="00531FC0">
      <w:pPr>
        <w:spacing w:after="38" w:line="259" w:lineRule="auto"/>
        <w:ind w:left="338" w:firstLine="0"/>
        <w:jc w:val="left"/>
      </w:pPr>
    </w:p>
    <w:p w:rsidR="00531FC0" w:rsidRDefault="00531FC0" w:rsidP="00531FC0">
      <w:pPr>
        <w:spacing w:after="218" w:line="259" w:lineRule="auto"/>
        <w:ind w:left="301" w:right="2"/>
        <w:jc w:val="center"/>
      </w:pPr>
      <w:r>
        <w:t xml:space="preserve">Άρθρο 1ο </w:t>
      </w:r>
    </w:p>
    <w:p w:rsidR="00531FC0" w:rsidRPr="0054141B" w:rsidRDefault="00531FC0" w:rsidP="00531FC0">
      <w:pPr>
        <w:spacing w:after="214" w:line="265" w:lineRule="auto"/>
        <w:ind w:left="357" w:right="45"/>
        <w:rPr>
          <w:szCs w:val="24"/>
        </w:rPr>
      </w:pPr>
      <w:r w:rsidRPr="0054141B">
        <w:rPr>
          <w:szCs w:val="24"/>
        </w:rPr>
        <w:t>α) Η παρούσα συγγραφή υποχρεώσεων αφορά την «</w:t>
      </w:r>
      <w:r w:rsidRPr="0054141B">
        <w:rPr>
          <w:rFonts w:eastAsia="Arial" w:cs="Arial"/>
          <w:szCs w:val="24"/>
        </w:rPr>
        <w:t>Προμήθεια ειδών ένδυσης και υπόδησης  του προσωπικού της Δ.Ε.Υ.Α Λέσβου  για το  έτος 2019», υπ’ αριθμ.</w:t>
      </w:r>
      <w:r>
        <w:rPr>
          <w:rFonts w:eastAsia="Arial" w:cs="Arial"/>
          <w:szCs w:val="24"/>
        </w:rPr>
        <w:t xml:space="preserve"> μελέτης</w:t>
      </w:r>
      <w:r w:rsidRPr="0054141B">
        <w:rPr>
          <w:rFonts w:eastAsia="Arial" w:cs="Arial"/>
          <w:szCs w:val="24"/>
        </w:rPr>
        <w:t xml:space="preserve"> </w:t>
      </w:r>
      <w:r w:rsidRPr="00485A76">
        <w:rPr>
          <w:rFonts w:eastAsia="Arial" w:cs="Arial"/>
          <w:szCs w:val="24"/>
        </w:rPr>
        <w:t>112/2019</w:t>
      </w:r>
      <w:r w:rsidRPr="0054141B">
        <w:rPr>
          <w:szCs w:val="24"/>
        </w:rPr>
        <w:t xml:space="preserve">. </w:t>
      </w:r>
    </w:p>
    <w:p w:rsidR="00531FC0" w:rsidRDefault="00531FC0" w:rsidP="00531FC0">
      <w:pPr>
        <w:ind w:left="338" w:right="44"/>
      </w:pPr>
      <w:r>
        <w:t xml:space="preserve">β) Ο προμηθευτής υποχρεούται να ειδοποιεί τη Δ.Ε.Υ.Α. Λέσβου την αποθήκη υποδοχής των ειδών ένδυσης, υπόδησης και μέσων ατομικής προστασίας και την επιτροπή παραλαβής, για την ημερομηνία που προτίθεται να παραδώσει τα </w:t>
      </w:r>
      <w:r w:rsidR="0092248C">
        <w:t>είδη</w:t>
      </w:r>
      <w:r>
        <w:t xml:space="preserve"> ένδυσης, υπόδησης και μέσων ατομικής προστασίας</w:t>
      </w:r>
      <w:r w:rsidRPr="00B26C8C">
        <w:t>,</w:t>
      </w:r>
      <w:r>
        <w:t xml:space="preserve"> τουλάχιστον πέντε (5) εργάσιμες ημέρες νωρίτερα (άρθρο 206 παρ.6 του Ν.4412/2016). </w:t>
      </w:r>
    </w:p>
    <w:p w:rsidR="00531FC0" w:rsidRDefault="00531FC0" w:rsidP="00531FC0">
      <w:pPr>
        <w:ind w:left="338" w:right="44"/>
      </w:pPr>
      <w:r>
        <w:t>Μετά από κάθε προσκόμιση ειδών ένδυσης</w:t>
      </w:r>
      <w:r w:rsidR="000272E0" w:rsidRPr="000272E0">
        <w:t xml:space="preserve"> </w:t>
      </w:r>
      <w:r w:rsidR="000272E0" w:rsidRPr="000272E0">
        <w:t>και</w:t>
      </w:r>
      <w:r>
        <w:t xml:space="preserve"> υπόδησης στην </w:t>
      </w:r>
      <w:r w:rsidRPr="00476250">
        <w:t>αποθήκη</w:t>
      </w:r>
      <w:r>
        <w:t xml:space="preserve"> υποδοχής τούτων, ο προμηθευτής υποχρεούται να υποβάλλει στη Δ.Ε.Υ.Α. Λέσβου αποδεικτικό θεωρημένο από τον υπεύθυνο της </w:t>
      </w:r>
      <w:r w:rsidRPr="00476250">
        <w:t>αποθήκης</w:t>
      </w:r>
      <w:r>
        <w:t xml:space="preserve">, στο οποίο να αναφέρονται η ημερομηνία προσκόμισης, των ειδών ένδυσης, υπόδησης, η ποσότητα και ο αριθμός της σύμβασης σε εκτέλεση της οποίας προσκομίστηκε. </w:t>
      </w:r>
    </w:p>
    <w:p w:rsidR="00531FC0" w:rsidRDefault="00531FC0" w:rsidP="00531FC0">
      <w:pPr>
        <w:ind w:left="338" w:right="44"/>
      </w:pPr>
      <w:r>
        <w:lastRenderedPageBreak/>
        <w:t>Τα υπό προμήθεια είδη ένδυσης</w:t>
      </w:r>
      <w:r w:rsidR="000272E0">
        <w:t xml:space="preserve"> και</w:t>
      </w:r>
      <w:bookmarkStart w:id="2" w:name="_GoBack"/>
      <w:bookmarkEnd w:id="2"/>
      <w:r>
        <w:t xml:space="preserve"> υπόδησης θα παραδοθούν τμηματικά  κατόπιν έγγραφης εντολής  και  μέχρι  την λήξη της σύμβασης, σε  οποιοδήποτε χρόνο ζητήσει η Δ.Ε.Υ.Α. Λέσβου, αποκλειστικά με έξοδα του προμηθευτή  στις </w:t>
      </w:r>
      <w:r w:rsidRPr="00476250">
        <w:t>αποθήκες</w:t>
      </w:r>
      <w:r>
        <w:t xml:space="preserve"> της ΔΕΥΑ Λέσβου ή σε άλλο σημείο της χωρικής αρμοδιότητας της επιχείρησης που θα υποδειχθεί για το σκοπό αυτό.  </w:t>
      </w:r>
    </w:p>
    <w:p w:rsidR="00531FC0" w:rsidRDefault="00531FC0" w:rsidP="00531FC0">
      <w:pPr>
        <w:ind w:left="338" w:right="44"/>
      </w:pPr>
      <w:r>
        <w:t xml:space="preserve">Η προμήθεια θα εκτελεστεί </w:t>
      </w:r>
      <w:r w:rsidR="001D58F3">
        <w:t xml:space="preserve">σε διάστημα ενός μηνός </w:t>
      </w:r>
      <w:r>
        <w:t xml:space="preserve">από την υπογραφή της σύμβασης, κατά την οποία θα παραλαμβάνεται το σύνολο των ποσοτήτων που αιτείται η Δ.Ε.Υ.Α. Λέσβου. </w:t>
      </w:r>
    </w:p>
    <w:p w:rsidR="00531FC0" w:rsidRDefault="00531FC0" w:rsidP="00531FC0">
      <w:pPr>
        <w:ind w:left="338" w:right="44"/>
      </w:pPr>
      <w:r>
        <w:t xml:space="preserve">Ο προμηθευτής στην περίπτωση της τμηματικής παράδοσης, είναι υποχρεωμένος να παραδίδει τα είδη  ένδυσης, υπόδησης εντός δέκα (10) εργάσιμων  ημερών από την ημέρα της εκάστοτε παραγγελίας.  </w:t>
      </w:r>
    </w:p>
    <w:p w:rsidR="00531FC0" w:rsidRDefault="00531FC0" w:rsidP="00531FC0">
      <w:pPr>
        <w:ind w:left="338" w:right="44"/>
      </w:pPr>
      <w:r w:rsidRPr="00BC6F94">
        <w:t>Η σύμβαση μπορεί να τροποποιείται εφόσον η αξία της τροποποίησης είναι κατώτερη του 10% της αξίας της αρχικής σύμβασης (</w:t>
      </w:r>
      <w:r w:rsidR="00BC6F94" w:rsidRPr="00BC6F94">
        <w:t xml:space="preserve">Ν. 4412/16 </w:t>
      </w:r>
      <w:r w:rsidRPr="00BC6F94">
        <w:t>άρθρο 337 παρ.2 «Τροποποίηση συμβάσεων κατά τη διάρκεια τους»).</w:t>
      </w:r>
      <w:r w:rsidRPr="006D3EDD">
        <w:rPr>
          <w:color w:val="FF0000"/>
        </w:rPr>
        <w:t xml:space="preserve"> </w:t>
      </w:r>
      <w:r>
        <w:t xml:space="preserve">Ωστόσο, η τροποποίηση δεν μπορεί να μεταβάλλει τη συνολική φύση της σύμβασης ή της συμφωνίας-πλαίσιο. Σε περίπτωση διαδοχικών τροποποιήσεων, η αξία τους υπολογίζεται βάσει της καθαρής αθροιστικής αξίας των διαδοχικών τροποποιήσεων. </w:t>
      </w:r>
    </w:p>
    <w:p w:rsidR="00531FC0" w:rsidRDefault="00531FC0" w:rsidP="00531FC0">
      <w:pPr>
        <w:ind w:left="338" w:right="44"/>
      </w:pPr>
      <w:r>
        <w:t xml:space="preserve">Ο ανάδοχος οφείλει χωρίς καθυστέρηση να ανταποκρίνεται στις απαιτήσεις της προμήθειας, σύμφωνα με τη μελέτη.  </w:t>
      </w:r>
    </w:p>
    <w:p w:rsidR="00531FC0" w:rsidRDefault="00531FC0" w:rsidP="00531FC0">
      <w:pPr>
        <w:ind w:left="338" w:right="44"/>
      </w:pPr>
      <w:r>
        <w:t xml:space="preserve">γ) Η προϋπολογισθείσα δαπάνη ανέρχεται στο ποσό των δεκαεφτά  χιλιάδων διακοσίων </w:t>
      </w:r>
      <w:r w:rsidR="00C9411F">
        <w:t>πενήντα</w:t>
      </w:r>
      <w:r>
        <w:t xml:space="preserve"> ευρώ (17.2</w:t>
      </w:r>
      <w:r w:rsidR="00C9411F">
        <w:t>50</w:t>
      </w:r>
      <w:r>
        <w:t>,</w:t>
      </w:r>
      <w:r w:rsidR="00C9411F">
        <w:t>00</w:t>
      </w:r>
      <w:r>
        <w:t xml:space="preserve">€) μη συμπεριλαμβανομένου και του Φ.Π.Α 17%. </w:t>
      </w:r>
    </w:p>
    <w:p w:rsidR="00BC6F94" w:rsidRDefault="00BC6F94" w:rsidP="00531FC0">
      <w:pPr>
        <w:spacing w:after="218" w:line="259" w:lineRule="auto"/>
        <w:ind w:left="301" w:right="2"/>
        <w:jc w:val="center"/>
      </w:pPr>
    </w:p>
    <w:p w:rsidR="00531FC0" w:rsidRDefault="00531FC0" w:rsidP="00531FC0">
      <w:pPr>
        <w:spacing w:after="218" w:line="259" w:lineRule="auto"/>
        <w:ind w:left="301" w:right="2"/>
        <w:jc w:val="center"/>
      </w:pPr>
      <w:r>
        <w:t xml:space="preserve">Άρθρο 2ο </w:t>
      </w:r>
    </w:p>
    <w:p w:rsidR="00531FC0" w:rsidRDefault="00531FC0" w:rsidP="00531FC0">
      <w:pPr>
        <w:ind w:left="338" w:right="44"/>
      </w:pPr>
      <w:r>
        <w:t xml:space="preserve">Η προμήθεια διέπεται από τις διατάξεις του Ν. 4412/2016, του Ν. 1069/1980, Ν. 4483/2017 και του Ν. 3463/2006. </w:t>
      </w:r>
    </w:p>
    <w:p w:rsidR="00531FC0" w:rsidRDefault="00531FC0" w:rsidP="00531FC0">
      <w:pPr>
        <w:spacing w:after="218" w:line="259" w:lineRule="auto"/>
        <w:ind w:left="301" w:right="2"/>
        <w:jc w:val="center"/>
      </w:pPr>
    </w:p>
    <w:p w:rsidR="00531FC0" w:rsidRDefault="00531FC0" w:rsidP="00531FC0">
      <w:pPr>
        <w:spacing w:after="218" w:line="259" w:lineRule="auto"/>
        <w:ind w:left="301" w:right="2"/>
        <w:jc w:val="center"/>
      </w:pPr>
      <w:r>
        <w:t xml:space="preserve">Άρθρο 3ο </w:t>
      </w:r>
    </w:p>
    <w:p w:rsidR="00531FC0" w:rsidRPr="00EB2853" w:rsidRDefault="00531FC0" w:rsidP="00531FC0">
      <w:pPr>
        <w:ind w:left="338" w:right="44" w:firstLine="0"/>
        <w:rPr>
          <w:rFonts w:cs="Arial"/>
          <w:szCs w:val="24"/>
        </w:rPr>
      </w:pPr>
      <w:r w:rsidRPr="00EB2853">
        <w:rPr>
          <w:rFonts w:cs="Arial"/>
          <w:szCs w:val="24"/>
        </w:rPr>
        <w:t xml:space="preserve">Τα τεύχη της μελέτης, τα οποία αποτελούν συμβατικά στοιχεία της εκτέλεσης της προμήθειας, κατά σειρά ισχύος είναι: </w:t>
      </w:r>
    </w:p>
    <w:p w:rsidR="00531FC0" w:rsidRPr="00057119" w:rsidRDefault="00531FC0" w:rsidP="00531FC0">
      <w:pPr>
        <w:pStyle w:val="a3"/>
        <w:numPr>
          <w:ilvl w:val="0"/>
          <w:numId w:val="3"/>
        </w:numPr>
        <w:tabs>
          <w:tab w:val="clear" w:pos="709"/>
        </w:tabs>
        <w:rPr>
          <w:rFonts w:cs="Arial"/>
          <w:sz w:val="22"/>
          <w:szCs w:val="22"/>
        </w:rPr>
      </w:pPr>
      <w:r w:rsidRPr="00057119">
        <w:rPr>
          <w:rFonts w:cs="Arial"/>
          <w:sz w:val="22"/>
          <w:szCs w:val="22"/>
        </w:rPr>
        <w:t>ΤΕΧΝΙΚΗ ΠΕΡΙΓΡΑΦΗ</w:t>
      </w:r>
    </w:p>
    <w:p w:rsidR="00531FC0" w:rsidRPr="00057119" w:rsidRDefault="00531FC0" w:rsidP="00531FC0">
      <w:pPr>
        <w:numPr>
          <w:ilvl w:val="0"/>
          <w:numId w:val="3"/>
        </w:numPr>
        <w:tabs>
          <w:tab w:val="clear" w:pos="709"/>
        </w:tabs>
        <w:rPr>
          <w:rFonts w:cs="Arial"/>
          <w:sz w:val="22"/>
          <w:szCs w:val="22"/>
        </w:rPr>
      </w:pPr>
      <w:r w:rsidRPr="00057119">
        <w:rPr>
          <w:rFonts w:cs="Arial"/>
          <w:sz w:val="22"/>
          <w:szCs w:val="22"/>
        </w:rPr>
        <w:t>ΕΝΔΕΙΚΤΙΚΟ ΤΙΜΟΛΟΓΙΟ</w:t>
      </w:r>
    </w:p>
    <w:p w:rsidR="00531FC0" w:rsidRPr="00057119" w:rsidRDefault="00531FC0" w:rsidP="00531FC0">
      <w:pPr>
        <w:numPr>
          <w:ilvl w:val="0"/>
          <w:numId w:val="3"/>
        </w:numPr>
        <w:tabs>
          <w:tab w:val="clear" w:pos="709"/>
        </w:tabs>
        <w:rPr>
          <w:rFonts w:cs="Arial"/>
          <w:sz w:val="22"/>
          <w:szCs w:val="22"/>
        </w:rPr>
      </w:pPr>
      <w:r w:rsidRPr="00057119">
        <w:rPr>
          <w:rFonts w:cs="Arial"/>
          <w:sz w:val="22"/>
          <w:szCs w:val="22"/>
        </w:rPr>
        <w:t xml:space="preserve"> ΣΥΓΓΡΑΦΗ ΥΠΟΧΡΕΩΣΕΩΝ</w:t>
      </w:r>
    </w:p>
    <w:p w:rsidR="00531FC0" w:rsidRPr="00057119" w:rsidRDefault="00531FC0" w:rsidP="00531FC0">
      <w:pPr>
        <w:numPr>
          <w:ilvl w:val="0"/>
          <w:numId w:val="3"/>
        </w:numPr>
        <w:tabs>
          <w:tab w:val="clear" w:pos="709"/>
        </w:tabs>
        <w:rPr>
          <w:rFonts w:cs="Arial"/>
          <w:sz w:val="22"/>
          <w:szCs w:val="22"/>
        </w:rPr>
      </w:pPr>
      <w:r w:rsidRPr="00057119">
        <w:rPr>
          <w:rFonts w:cs="Arial"/>
          <w:sz w:val="22"/>
          <w:szCs w:val="22"/>
        </w:rPr>
        <w:t xml:space="preserve"> ΕΝΤΥΠΟ ΟΙΚΟΝΟΜΙΚΗΣ ΠΡΟΣΦΟΡΑΣ</w:t>
      </w:r>
    </w:p>
    <w:p w:rsidR="00531FC0" w:rsidRDefault="00531FC0" w:rsidP="00531FC0">
      <w:pPr>
        <w:spacing w:line="453" w:lineRule="auto"/>
        <w:ind w:left="338" w:right="6736"/>
      </w:pPr>
    </w:p>
    <w:p w:rsidR="00531FC0" w:rsidRDefault="00531FC0" w:rsidP="00531FC0">
      <w:pPr>
        <w:spacing w:after="218" w:line="259" w:lineRule="auto"/>
        <w:ind w:left="301" w:right="2"/>
        <w:jc w:val="center"/>
      </w:pPr>
      <w:r>
        <w:t xml:space="preserve">Άρθρο </w:t>
      </w:r>
      <w:r w:rsidR="001D58F3">
        <w:t>4</w:t>
      </w:r>
      <w:r>
        <w:t xml:space="preserve">ο </w:t>
      </w:r>
    </w:p>
    <w:p w:rsidR="00531FC0" w:rsidRDefault="00531FC0" w:rsidP="00531FC0">
      <w:pPr>
        <w:ind w:left="338" w:right="44"/>
      </w:pPr>
      <w:r>
        <w:t xml:space="preserve">Η προσφερόμενη τιμή του αναδόχου είναι σταθερή και αμετάβλητη και ισχύει για όλη τη διάρκεια της σύμβασης και δεν υπόκειται για κανένα λόγο σε αναθεώρηση. </w:t>
      </w:r>
    </w:p>
    <w:p w:rsidR="00531FC0" w:rsidRDefault="00531FC0" w:rsidP="00531FC0">
      <w:pPr>
        <w:ind w:left="338" w:right="44"/>
      </w:pPr>
      <w:r>
        <w:t xml:space="preserve">Η πληρωμή της αξίας των ειδών ένδυσης, υπόδησης και μέσων ατομικής προστασίας στον ανάδοχο, ανά ομάδα, </w:t>
      </w:r>
      <w:r w:rsidR="008016EB">
        <w:t>μπορεί</w:t>
      </w:r>
      <w:r>
        <w:t xml:space="preserve"> να γίνει με την εξόφληση του 100% της συμβατικής αξίας </w:t>
      </w:r>
      <w:r w:rsidR="008016EB">
        <w:t>μετά</w:t>
      </w:r>
      <w:r>
        <w:t xml:space="preserve"> την οριστική παραλαβή των ειδών. Ο παραπάνω τρόπος πληρωμής εφαρμόζεται και στις τμηματικές </w:t>
      </w:r>
      <w:r>
        <w:lastRenderedPageBreak/>
        <w:t xml:space="preserve">παραδόσεις εφόσον αυτές προβλέπονται από την σύβαση </w:t>
      </w:r>
      <w:hyperlink r:id="rId7">
        <w:r>
          <w:t>(</w:t>
        </w:r>
      </w:hyperlink>
      <w:hyperlink r:id="rId8">
        <w:r>
          <w:t>άρθρο 200 παρ.1</w:t>
        </w:r>
        <w:r w:rsidR="008016EB">
          <w:t xml:space="preserve"> </w:t>
        </w:r>
        <w:r>
          <w:t>και</w:t>
        </w:r>
      </w:hyperlink>
      <w:hyperlink r:id="rId9">
        <w:r>
          <w:t xml:space="preserve"> </w:t>
        </w:r>
      </w:hyperlink>
      <w:hyperlink r:id="rId10">
        <w:r>
          <w:t xml:space="preserve">3 του </w:t>
        </w:r>
      </w:hyperlink>
      <w:hyperlink r:id="rId11">
        <w:r>
          <w:t>Ν.4412/16</w:t>
        </w:r>
      </w:hyperlink>
      <w:hyperlink r:id="rId12">
        <w:r>
          <w:t xml:space="preserve"> </w:t>
        </w:r>
      </w:hyperlink>
      <w:r>
        <w:t xml:space="preserve">«Τρόπος πληρωμής-απαιτούμενα δικαιολογητικά για πληρωμή του αναδόχου»). </w:t>
      </w:r>
    </w:p>
    <w:p w:rsidR="00531FC0" w:rsidRDefault="00531FC0" w:rsidP="00531FC0">
      <w:pPr>
        <w:spacing w:after="218" w:line="259" w:lineRule="auto"/>
        <w:ind w:left="301" w:right="2"/>
        <w:jc w:val="center"/>
      </w:pPr>
    </w:p>
    <w:p w:rsidR="00531FC0" w:rsidRDefault="00531FC0" w:rsidP="00531FC0">
      <w:pPr>
        <w:spacing w:after="218" w:line="259" w:lineRule="auto"/>
        <w:ind w:left="301" w:right="2"/>
        <w:jc w:val="center"/>
      </w:pPr>
      <w:r>
        <w:t xml:space="preserve">Άρθρο </w:t>
      </w:r>
      <w:r w:rsidR="001D58F3">
        <w:t>5</w:t>
      </w:r>
      <w:r>
        <w:t xml:space="preserve">ο </w:t>
      </w:r>
    </w:p>
    <w:p w:rsidR="00531FC0" w:rsidRDefault="00531FC0" w:rsidP="00531FC0">
      <w:pPr>
        <w:ind w:left="338" w:right="44"/>
      </w:pPr>
      <w:r>
        <w:t xml:space="preserve">Αμέσως μετά την κατακύρωση του αποτελέσματος του διαγωνισμού, ο ανάδοχος της προμήθειας, θα κληθεί να υπογράψει τη σχετική σύμβαση. Κατά την παραλαβή εξετάζεται η ορθή, σύννομη και σύμφωνα με τις συμβατικές του υποχρεώσεις εκτέλεση της προμήθειας. </w:t>
      </w:r>
    </w:p>
    <w:p w:rsidR="00531FC0" w:rsidRDefault="00531FC0" w:rsidP="00531FC0">
      <w:pPr>
        <w:spacing w:after="218" w:line="259" w:lineRule="auto"/>
        <w:ind w:left="301" w:right="2"/>
        <w:jc w:val="center"/>
      </w:pPr>
    </w:p>
    <w:p w:rsidR="00531FC0" w:rsidRDefault="00531FC0" w:rsidP="00531FC0">
      <w:pPr>
        <w:spacing w:after="218" w:line="259" w:lineRule="auto"/>
        <w:ind w:left="301" w:right="2"/>
        <w:jc w:val="center"/>
      </w:pPr>
      <w:r>
        <w:t xml:space="preserve">Άρθρο </w:t>
      </w:r>
      <w:r w:rsidR="001D58F3">
        <w:t>6</w:t>
      </w:r>
      <w:r>
        <w:t xml:space="preserve">ο </w:t>
      </w:r>
    </w:p>
    <w:p w:rsidR="00531FC0" w:rsidRDefault="00531FC0" w:rsidP="008016EB">
      <w:pPr>
        <w:spacing w:after="34" w:line="239" w:lineRule="auto"/>
        <w:ind w:left="333"/>
      </w:pPr>
      <w:r>
        <w:t xml:space="preserve">Στην περίπτωση παράτασης του συμβατικού χρόνου παράδοσης συνεπεία λόγων ανωτέρας βίας ή άλλων ιδιαιτέρως σοβαρών λόγων που καθιστούν αντικειμενικώς αδύνατη την εμπρόθεσμη παράδοση των συμβατικών ειδών, δεν επιβάλλονται κυρώσεις. </w:t>
      </w:r>
    </w:p>
    <w:p w:rsidR="00531FC0" w:rsidRDefault="00531FC0" w:rsidP="008016EB">
      <w:pPr>
        <w:ind w:left="338" w:right="44"/>
      </w:pPr>
      <w:r>
        <w:t xml:space="preserve">Σε κάθε άλλη περίπτωση παράτασης του συμβατικού χρόνου παράδοσης, επιβάλλονται οι κυρώσεις που προβλέπονται στο </w:t>
      </w:r>
      <w:hyperlink r:id="rId13">
        <w:r>
          <w:t>άρθρο 207</w:t>
        </w:r>
      </w:hyperlink>
      <w:hyperlink r:id="rId14">
        <w:r>
          <w:t xml:space="preserve"> </w:t>
        </w:r>
      </w:hyperlink>
      <w:r>
        <w:t xml:space="preserve">(συνδυασμός </w:t>
      </w:r>
      <w:hyperlink r:id="rId15">
        <w:r>
          <w:t>άρθρο 206 παρ.4 του Ν.4412/16</w:t>
        </w:r>
      </w:hyperlink>
      <w:hyperlink r:id="rId16">
        <w:r>
          <w:t>)</w:t>
        </w:r>
      </w:hyperlink>
      <w:r>
        <w:t xml:space="preserve">. </w:t>
      </w:r>
    </w:p>
    <w:p w:rsidR="00531FC0" w:rsidRDefault="00531FC0" w:rsidP="008016EB">
      <w:pPr>
        <w:ind w:left="338" w:right="44"/>
      </w:pPr>
      <w:r>
        <w:t xml:space="preserve">Ο ανάδοχος κηρύσσεται υποχρεωτικά έκπτωτος από την ανάθεση που έγινε στο όνομα του και από κάθε δικαίωμα που απορρέει από αυτήν, με απόφαση του αρμοδίου αποφαινόμενου οργάνου, ύστερα από γνωμοδότηση του αρμόδιου οργάνου, στις περιπτώσεις που ορίζονται στο άρθρο 203 «Κήρυξη οικονομικού φορέα εκπτώτου» του Ν.4412/2016. </w:t>
      </w:r>
    </w:p>
    <w:p w:rsidR="00531FC0" w:rsidRDefault="00531FC0" w:rsidP="00531FC0">
      <w:pPr>
        <w:spacing w:after="218" w:line="259" w:lineRule="auto"/>
        <w:ind w:left="301" w:right="2"/>
        <w:jc w:val="center"/>
      </w:pPr>
    </w:p>
    <w:p w:rsidR="00531FC0" w:rsidRDefault="00531FC0" w:rsidP="00531FC0">
      <w:pPr>
        <w:spacing w:after="218" w:line="259" w:lineRule="auto"/>
        <w:ind w:left="301" w:right="2"/>
        <w:jc w:val="center"/>
      </w:pPr>
      <w:r>
        <w:t xml:space="preserve">Άρθρο </w:t>
      </w:r>
      <w:r w:rsidR="001D58F3">
        <w:t>7</w:t>
      </w:r>
      <w:r>
        <w:t xml:space="preserve">ο </w:t>
      </w:r>
    </w:p>
    <w:p w:rsidR="00531FC0" w:rsidRDefault="00531FC0" w:rsidP="00531FC0">
      <w:pPr>
        <w:ind w:left="338" w:right="44"/>
      </w:pPr>
      <w:r>
        <w:t>Κάθε διαγωνιζόμενος μπορεί να συμμετέχει στο διαγωνισμό υποβάλλοντας προσφορά για το σύνολο της ποσότητας των ειδών</w:t>
      </w:r>
      <w:r w:rsidR="0092248C">
        <w:t xml:space="preserve"> της κάθε ομάδας</w:t>
      </w:r>
      <w:r>
        <w:t xml:space="preserve">.  </w:t>
      </w:r>
    </w:p>
    <w:p w:rsidR="00531FC0" w:rsidRDefault="00531FC0" w:rsidP="00531FC0">
      <w:pPr>
        <w:spacing w:after="218" w:line="259" w:lineRule="auto"/>
        <w:ind w:left="301" w:right="2"/>
        <w:jc w:val="center"/>
      </w:pPr>
    </w:p>
    <w:p w:rsidR="00531FC0" w:rsidRDefault="00531FC0" w:rsidP="00531FC0">
      <w:pPr>
        <w:spacing w:after="218" w:line="259" w:lineRule="auto"/>
        <w:ind w:left="301" w:right="2"/>
        <w:jc w:val="center"/>
      </w:pPr>
      <w:r>
        <w:t xml:space="preserve">Άρθρο </w:t>
      </w:r>
      <w:r w:rsidR="001D58F3">
        <w:t>8</w:t>
      </w:r>
      <w:r>
        <w:t xml:space="preserve">ο </w:t>
      </w:r>
    </w:p>
    <w:p w:rsidR="00531FC0" w:rsidRDefault="00531FC0" w:rsidP="00531FC0">
      <w:pPr>
        <w:ind w:left="338" w:right="44"/>
      </w:pPr>
      <w:r>
        <w:t xml:space="preserve">Η παράδοση των ειδών ένδυσης, υπόδησης, θα γίνει από τον ίδιο τον προμηθευτή ή νόμιμο εκπρόσωπο του στις εγκαταστάσεις της Δ.Ε.Υ.Α. Λέσβου και σε κάθε εργαζόμενο χωριστά και τα μεταφορικά θα βαρύνουν τον προμηθευτή.  </w:t>
      </w:r>
    </w:p>
    <w:p w:rsidR="00531FC0" w:rsidRDefault="00531FC0" w:rsidP="00531FC0">
      <w:pPr>
        <w:ind w:left="338" w:right="44"/>
      </w:pPr>
      <w:r>
        <w:t xml:space="preserve">Η δαπάνη συσκευασίας, φόρτωσης και μεταφοράς των υλικών βαρύνουν τον κάθε ανάδοχο, ο οποίος ευθύνεται επίσης για την ασφάλιση των υλικών κάθε κινδύνου έως την παράδοση. </w:t>
      </w:r>
    </w:p>
    <w:p w:rsidR="00531FC0" w:rsidRDefault="00531FC0" w:rsidP="00531FC0">
      <w:pPr>
        <w:ind w:left="338" w:right="44"/>
      </w:pPr>
      <w:r>
        <w:t>Ο προμηθευτής είναι υποχρεωμένος ο  ίδιος ή νόμιμος εκπρόσωπός του, να φροντίσει σε συνεννόηση με κάθε εργαζόμενο (και για όσο χρονικό διάστημα απαιτηθεί) ώστε να παραγγελθούν τα σωστά μεγέθη των ειδών ένδυσης</w:t>
      </w:r>
      <w:r w:rsidR="008016EB">
        <w:t xml:space="preserve"> και</w:t>
      </w:r>
      <w:r>
        <w:t xml:space="preserve"> υπόδησης. Για το λόγο αυτό θα πρέπει ο προμηθευτής να προσκομίσει στις εγκαταστάσεις της Δ.Ε.Υ.Α. Λέσβου δείγματα από όλα τα </w:t>
      </w:r>
      <w:r>
        <w:lastRenderedPageBreak/>
        <w:t xml:space="preserve">είδη του προσφερόμενου ιματισμού για δοκιμές και την σωστή καταγραφή των μεγεθών για κάθε εργαζόμενο χωριστά. </w:t>
      </w:r>
    </w:p>
    <w:p w:rsidR="00531FC0" w:rsidRDefault="00531FC0" w:rsidP="00531FC0">
      <w:pPr>
        <w:ind w:left="338" w:right="44"/>
      </w:pPr>
      <w:r>
        <w:t xml:space="preserve">Αφού παραλάβει ο κάθε εργαζόμενος τον ιματισμό που έχει παραγγείλει (και είναι σύμφωνος με αυτά που είχε παραγγείλει) υπογράφει πρωτόκολλο παραλαβής το οποίο στη συνέχεια προσκομίζει στο λογιστήριο της Δ.Ε.Υ.Α. Λέσβου. </w:t>
      </w:r>
    </w:p>
    <w:p w:rsidR="00531FC0" w:rsidRDefault="00531FC0" w:rsidP="00531FC0">
      <w:pPr>
        <w:spacing w:after="218" w:line="259" w:lineRule="auto"/>
        <w:ind w:left="301" w:right="2"/>
        <w:jc w:val="center"/>
      </w:pPr>
      <w:r>
        <w:t xml:space="preserve">Άρθρο </w:t>
      </w:r>
      <w:r w:rsidR="001D58F3">
        <w:t>9</w:t>
      </w:r>
      <w:r>
        <w:t xml:space="preserve">ο </w:t>
      </w:r>
    </w:p>
    <w:p w:rsidR="00531FC0" w:rsidRDefault="00531FC0" w:rsidP="00531FC0">
      <w:pPr>
        <w:ind w:left="338" w:right="44"/>
      </w:pPr>
      <w:r>
        <w:t>Τα είδη  ένδυσης</w:t>
      </w:r>
      <w:r w:rsidR="008016EB">
        <w:t xml:space="preserve"> και</w:t>
      </w:r>
      <w:r>
        <w:t xml:space="preserve"> υπόδησης θα είναι εγγυημένα ως προς την ποιότητά τους για χρονική διάρκεια ομαλής χρήσης 6 μηνών (τουλάχιστον) από την ημέρα παραλαβής τους. Τα προσφερόμενα είδη θα είναι άριστης ποιότητας και θα είναι σύμφωνα με τις προδιαγραφές που περιγράφονται στην τεχνική περιγραφή και οι οποίες αποτελούν αναπόσπαστο μέρος της παρούσας. Ο προμηθευτής είναι υποχρεωμένος να αντικαταστήσει με καινούργιο κάθε είδος που θα υποστεί, εντός του χρόνου εγγύησης, βλάβη που θα οφείλεται σε τεχνική ή ποιοτική ανεπάρκεια. </w:t>
      </w:r>
    </w:p>
    <w:p w:rsidR="00531FC0" w:rsidRDefault="00531FC0" w:rsidP="00531FC0">
      <w:pPr>
        <w:ind w:left="338" w:right="44"/>
      </w:pPr>
      <w:r>
        <w:t xml:space="preserve">Τα υπό προμήθεια υλικά θα είναι άριστης ποιότητας και θα ελεγχθούν εργαστηριακά (εφόσον αυτό ζητηθεί από την Δ.Ε.Υ.Α Λέσβου) με βάση τις ισχύουσες προδιαγραφές ποιότητας υλικών. Η δαπάνη λήψης δειγμάτων, μεταφοράς τους στο αρμόδιο εργαστήριο και ελέγχου τους, βαρύνει τον προμηθευτή.  </w:t>
      </w:r>
    </w:p>
    <w:p w:rsidR="00531FC0" w:rsidRDefault="00531FC0" w:rsidP="00531FC0">
      <w:pPr>
        <w:ind w:left="338" w:right="44"/>
      </w:pPr>
      <w:r>
        <w:t xml:space="preserve">Αν τα υλικά αποδειχθούν από τον έλεγχο ακατάλληλα, η Υπηρεσία έχει το δικαίωμα να τα απορρίψει ή να επιβάλει περικοπή λόγω υποβαθμισμένης ποιότητας κατά την εκτίμηση της επιβλέπουσας υπηρεσίας. </w:t>
      </w:r>
    </w:p>
    <w:p w:rsidR="00531FC0" w:rsidRDefault="00531FC0" w:rsidP="00BC6F94">
      <w:pPr>
        <w:ind w:left="338" w:right="44"/>
      </w:pPr>
      <w:r>
        <w:t xml:space="preserve">Εάν το υλικό δεν ανταποκρίνεται στους όρους της σύμβασης, ο προμηθευτής υποχρεούται να αποκαταστήσει το υλικό σύμφωνα με τις ισχύουσες διατάξεις. Σε περίπτωση λαθών ή παραλήψεων ο προμηθευτής υποχρεούται να φροντίσει για τις αναγκαίες αλλαγές ή συμπληρώσεις, με δική του επιβάρυνση. </w:t>
      </w:r>
    </w:p>
    <w:p w:rsidR="00531FC0" w:rsidRDefault="00531FC0" w:rsidP="00531FC0">
      <w:pPr>
        <w:spacing w:after="218" w:line="259" w:lineRule="auto"/>
        <w:ind w:left="301" w:right="2"/>
        <w:jc w:val="center"/>
      </w:pPr>
    </w:p>
    <w:p w:rsidR="00531FC0" w:rsidRDefault="00531FC0" w:rsidP="00531FC0">
      <w:pPr>
        <w:spacing w:after="218" w:line="259" w:lineRule="auto"/>
        <w:ind w:left="301" w:right="2"/>
        <w:jc w:val="center"/>
      </w:pPr>
      <w:r>
        <w:t>Άρθρο 1</w:t>
      </w:r>
      <w:r w:rsidR="001D58F3">
        <w:t>0</w:t>
      </w:r>
      <w:r>
        <w:t xml:space="preserve">ο </w:t>
      </w:r>
    </w:p>
    <w:p w:rsidR="00531FC0" w:rsidRDefault="00531FC0" w:rsidP="00531FC0">
      <w:pPr>
        <w:ind w:left="338" w:right="44"/>
      </w:pPr>
      <w:r>
        <w:t xml:space="preserve">Τον ανάδοχο βαρύνουν όλες οι νόμιμες κρατήσεις για που υφίστανται κατά την ημερομηνία υπογραφής της σύμβασης, καθώς και η δαπάνη δημοσιεύσεων. </w:t>
      </w:r>
    </w:p>
    <w:p w:rsidR="00531FC0" w:rsidRDefault="00531FC0" w:rsidP="00531FC0">
      <w:pPr>
        <w:spacing w:after="221" w:line="259" w:lineRule="auto"/>
        <w:ind w:left="338" w:firstLine="0"/>
        <w:jc w:val="left"/>
      </w:pPr>
      <w:r>
        <w:t xml:space="preserve"> </w:t>
      </w:r>
      <w:bookmarkEnd w:id="1"/>
    </w:p>
    <w:tbl>
      <w:tblPr>
        <w:tblW w:w="0" w:type="auto"/>
        <w:tblInd w:w="-108" w:type="dxa"/>
        <w:tblLook w:val="01E0" w:firstRow="1" w:lastRow="1" w:firstColumn="1" w:lastColumn="1" w:noHBand="0" w:noVBand="0"/>
      </w:tblPr>
      <w:tblGrid>
        <w:gridCol w:w="4184"/>
        <w:gridCol w:w="4230"/>
      </w:tblGrid>
      <w:tr w:rsidR="00531FC0" w:rsidRPr="00563BD3" w:rsidTr="00E72EF1">
        <w:trPr>
          <w:trHeight w:val="673"/>
        </w:trPr>
        <w:tc>
          <w:tcPr>
            <w:tcW w:w="4184" w:type="dxa"/>
          </w:tcPr>
          <w:p w:rsidR="00531FC0" w:rsidRPr="00476250" w:rsidRDefault="00531FC0" w:rsidP="00E73221">
            <w:pPr>
              <w:ind w:right="66"/>
              <w:jc w:val="center"/>
              <w:rPr>
                <w:rFonts w:cs="Arial"/>
                <w:sz w:val="20"/>
              </w:rPr>
            </w:pPr>
            <w:r w:rsidRPr="00476250">
              <w:rPr>
                <w:rFonts w:cs="Arial"/>
                <w:sz w:val="20"/>
              </w:rPr>
              <w:t xml:space="preserve">Ο ΠΡΟΪΣΤΑΜΕΝΟΣ </w:t>
            </w:r>
          </w:p>
          <w:p w:rsidR="00531FC0" w:rsidRPr="00476250" w:rsidRDefault="00531FC0" w:rsidP="00E73221">
            <w:pPr>
              <w:ind w:right="66"/>
              <w:jc w:val="center"/>
              <w:rPr>
                <w:rFonts w:cs="Arial"/>
                <w:sz w:val="20"/>
              </w:rPr>
            </w:pPr>
            <w:r w:rsidRPr="00476250">
              <w:rPr>
                <w:rFonts w:cs="Arial"/>
                <w:sz w:val="20"/>
              </w:rPr>
              <w:t xml:space="preserve">ΤΜΗΜΑΤΟΣ ΠΡΟΜΗΘΕΙΩΝ                                           </w:t>
            </w:r>
          </w:p>
          <w:p w:rsidR="00531FC0" w:rsidRPr="00476250" w:rsidRDefault="00531FC0" w:rsidP="00E73221">
            <w:pPr>
              <w:ind w:right="66"/>
              <w:jc w:val="center"/>
              <w:rPr>
                <w:rFonts w:eastAsia="Comic Sans MS" w:cs="Arial"/>
                <w:b/>
                <w:sz w:val="20"/>
              </w:rPr>
            </w:pPr>
            <w:r w:rsidRPr="00476250">
              <w:rPr>
                <w:rFonts w:cs="Arial"/>
                <w:sz w:val="20"/>
              </w:rPr>
              <w:t>ΔΕΥΑΛ</w:t>
            </w:r>
          </w:p>
        </w:tc>
        <w:tc>
          <w:tcPr>
            <w:tcW w:w="4230" w:type="dxa"/>
          </w:tcPr>
          <w:p w:rsidR="00531FC0" w:rsidRPr="00476250" w:rsidRDefault="00531FC0" w:rsidP="00E73221">
            <w:pPr>
              <w:ind w:right="66"/>
              <w:jc w:val="center"/>
              <w:rPr>
                <w:rFonts w:cs="Arial"/>
                <w:sz w:val="20"/>
              </w:rPr>
            </w:pPr>
            <w:r w:rsidRPr="00476250">
              <w:rPr>
                <w:rFonts w:cs="Arial"/>
                <w:sz w:val="20"/>
              </w:rPr>
              <w:t>Ο ΔΙΕΥΘΥΝΤΗΣ ΔΙΟΙΚΗΤΙΚΗΣ &amp;</w:t>
            </w:r>
          </w:p>
          <w:p w:rsidR="00531FC0" w:rsidRPr="00476250" w:rsidRDefault="00531FC0" w:rsidP="00E73221">
            <w:pPr>
              <w:ind w:right="66"/>
              <w:jc w:val="center"/>
              <w:rPr>
                <w:rFonts w:cs="Arial"/>
                <w:sz w:val="20"/>
              </w:rPr>
            </w:pPr>
            <w:r w:rsidRPr="00476250">
              <w:rPr>
                <w:rFonts w:cs="Arial"/>
                <w:sz w:val="20"/>
              </w:rPr>
              <w:t>ΟΙΚΟΝ</w:t>
            </w:r>
            <w:r w:rsidR="001D58F3">
              <w:rPr>
                <w:rFonts w:cs="Arial"/>
                <w:sz w:val="20"/>
              </w:rPr>
              <w:t>Ο</w:t>
            </w:r>
            <w:r w:rsidRPr="00476250">
              <w:rPr>
                <w:rFonts w:cs="Arial"/>
                <w:sz w:val="20"/>
              </w:rPr>
              <w:t xml:space="preserve">ΜΙΚΗΣ ΥΠΗΡΕΣΙΑΣ </w:t>
            </w:r>
          </w:p>
          <w:p w:rsidR="00531FC0" w:rsidRPr="00476250" w:rsidRDefault="00531FC0" w:rsidP="00E73221">
            <w:pPr>
              <w:ind w:right="66"/>
              <w:jc w:val="center"/>
              <w:rPr>
                <w:rFonts w:eastAsia="Comic Sans MS" w:cs="Arial"/>
                <w:b/>
                <w:sz w:val="20"/>
              </w:rPr>
            </w:pPr>
            <w:r w:rsidRPr="00476250">
              <w:rPr>
                <w:rFonts w:cs="Arial"/>
                <w:sz w:val="20"/>
              </w:rPr>
              <w:t>ΔΕΥΑΛ</w:t>
            </w:r>
          </w:p>
        </w:tc>
      </w:tr>
      <w:tr w:rsidR="00531FC0" w:rsidRPr="00563BD3" w:rsidTr="00E72EF1">
        <w:trPr>
          <w:trHeight w:val="673"/>
        </w:trPr>
        <w:tc>
          <w:tcPr>
            <w:tcW w:w="4184" w:type="dxa"/>
          </w:tcPr>
          <w:p w:rsidR="00531FC0" w:rsidRPr="00476250" w:rsidRDefault="00531FC0" w:rsidP="00E73221">
            <w:pPr>
              <w:ind w:right="66"/>
              <w:jc w:val="center"/>
              <w:rPr>
                <w:rFonts w:cs="Arial"/>
                <w:sz w:val="20"/>
              </w:rPr>
            </w:pPr>
          </w:p>
          <w:p w:rsidR="00531FC0" w:rsidRPr="00476250" w:rsidRDefault="00531FC0" w:rsidP="00E73221">
            <w:pPr>
              <w:ind w:right="66"/>
              <w:rPr>
                <w:rFonts w:cs="Arial"/>
                <w:sz w:val="20"/>
              </w:rPr>
            </w:pPr>
          </w:p>
          <w:p w:rsidR="00531FC0" w:rsidRPr="00476250" w:rsidRDefault="00531FC0" w:rsidP="00E73221">
            <w:pPr>
              <w:ind w:right="66"/>
              <w:rPr>
                <w:rFonts w:eastAsia="Comic Sans MS" w:cs="Arial"/>
                <w:b/>
                <w:sz w:val="20"/>
              </w:rPr>
            </w:pPr>
          </w:p>
        </w:tc>
        <w:tc>
          <w:tcPr>
            <w:tcW w:w="4230" w:type="dxa"/>
          </w:tcPr>
          <w:p w:rsidR="00531FC0" w:rsidRPr="00476250" w:rsidRDefault="00531FC0" w:rsidP="00E73221">
            <w:pPr>
              <w:ind w:right="66"/>
              <w:jc w:val="center"/>
              <w:rPr>
                <w:rFonts w:eastAsia="Comic Sans MS" w:cs="Arial"/>
                <w:b/>
                <w:sz w:val="20"/>
              </w:rPr>
            </w:pPr>
          </w:p>
        </w:tc>
      </w:tr>
      <w:tr w:rsidR="00531FC0" w:rsidRPr="00563BD3" w:rsidTr="00E72EF1">
        <w:trPr>
          <w:trHeight w:val="453"/>
        </w:trPr>
        <w:tc>
          <w:tcPr>
            <w:tcW w:w="4184" w:type="dxa"/>
          </w:tcPr>
          <w:p w:rsidR="00531FC0" w:rsidRPr="00476250" w:rsidRDefault="00531FC0" w:rsidP="00E73221">
            <w:pPr>
              <w:ind w:right="66"/>
              <w:jc w:val="center"/>
              <w:rPr>
                <w:rFonts w:cs="Arial"/>
                <w:sz w:val="20"/>
              </w:rPr>
            </w:pPr>
            <w:r w:rsidRPr="00476250">
              <w:rPr>
                <w:rFonts w:cs="Arial"/>
                <w:sz w:val="20"/>
              </w:rPr>
              <w:t>ΠΟΛΥΧΡΟΝΗΣ ΓΙΑΝΝΗΣ</w:t>
            </w:r>
          </w:p>
          <w:p w:rsidR="00531FC0" w:rsidRPr="00476250" w:rsidRDefault="00531FC0" w:rsidP="00E73221">
            <w:pPr>
              <w:ind w:right="66"/>
              <w:jc w:val="center"/>
              <w:rPr>
                <w:rFonts w:eastAsia="Comic Sans MS" w:cs="Arial"/>
                <w:b/>
                <w:sz w:val="20"/>
              </w:rPr>
            </w:pPr>
          </w:p>
        </w:tc>
        <w:tc>
          <w:tcPr>
            <w:tcW w:w="4230" w:type="dxa"/>
          </w:tcPr>
          <w:p w:rsidR="00531FC0" w:rsidRPr="00476250" w:rsidRDefault="00531FC0" w:rsidP="00E73221">
            <w:pPr>
              <w:ind w:right="66"/>
              <w:jc w:val="center"/>
              <w:rPr>
                <w:rFonts w:cs="Arial"/>
                <w:sz w:val="20"/>
              </w:rPr>
            </w:pPr>
            <w:r w:rsidRPr="00476250">
              <w:rPr>
                <w:rFonts w:cs="Arial"/>
                <w:sz w:val="20"/>
              </w:rPr>
              <w:t>ΜΑΡΑΜΠΟΥΤΗΣ ΜΙΧΑΛΗΣ</w:t>
            </w:r>
          </w:p>
          <w:p w:rsidR="00531FC0" w:rsidRPr="00476250" w:rsidRDefault="00531FC0" w:rsidP="00E73221">
            <w:pPr>
              <w:ind w:right="66"/>
              <w:jc w:val="center"/>
              <w:rPr>
                <w:rFonts w:eastAsia="Comic Sans MS" w:cs="Arial"/>
                <w:b/>
                <w:sz w:val="20"/>
              </w:rPr>
            </w:pPr>
            <w:r w:rsidRPr="00476250">
              <w:rPr>
                <w:rFonts w:cs="Arial"/>
                <w:sz w:val="20"/>
              </w:rPr>
              <w:t>ΛΟΓΙΣΤΗΣ Τ.Ε.</w:t>
            </w:r>
          </w:p>
        </w:tc>
      </w:tr>
    </w:tbl>
    <w:p w:rsidR="008670E4" w:rsidRDefault="008670E4" w:rsidP="00E72EF1">
      <w:pPr>
        <w:ind w:firstLine="0"/>
      </w:pPr>
    </w:p>
    <w:sectPr w:rsidR="008670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C251F89"/>
    <w:multiLevelType w:val="hybridMultilevel"/>
    <w:tmpl w:val="081A3460"/>
    <w:lvl w:ilvl="0" w:tplc="58562F8A">
      <w:start w:val="1"/>
      <w:numFmt w:val="decimal"/>
      <w:lvlText w:val="%1."/>
      <w:lvlJc w:val="left"/>
      <w:pPr>
        <w:tabs>
          <w:tab w:val="num" w:pos="585"/>
        </w:tabs>
        <w:ind w:left="585" w:hanging="360"/>
      </w:pPr>
      <w:rPr>
        <w:rFonts w:hint="default"/>
        <w:b/>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 w15:restartNumberingAfterBreak="0">
    <w:nsid w:val="7D5464B3"/>
    <w:multiLevelType w:val="hybridMultilevel"/>
    <w:tmpl w:val="B6A68AD2"/>
    <w:lvl w:ilvl="0" w:tplc="9580C68E">
      <w:start w:val="1"/>
      <w:numFmt w:val="decimal"/>
      <w:lvlText w:val="%1."/>
      <w:lvlJc w:val="left"/>
      <w:pPr>
        <w:ind w:left="1170" w:hanging="360"/>
      </w:pPr>
      <w:rPr>
        <w:rFonts w:hint="default"/>
      </w:rPr>
    </w:lvl>
    <w:lvl w:ilvl="1" w:tplc="04080019" w:tentative="1">
      <w:start w:val="1"/>
      <w:numFmt w:val="lowerLetter"/>
      <w:lvlText w:val="%2."/>
      <w:lvlJc w:val="left"/>
      <w:pPr>
        <w:ind w:left="1890" w:hanging="360"/>
      </w:pPr>
    </w:lvl>
    <w:lvl w:ilvl="2" w:tplc="0408001B" w:tentative="1">
      <w:start w:val="1"/>
      <w:numFmt w:val="lowerRoman"/>
      <w:lvlText w:val="%3."/>
      <w:lvlJc w:val="right"/>
      <w:pPr>
        <w:ind w:left="2610" w:hanging="180"/>
      </w:pPr>
    </w:lvl>
    <w:lvl w:ilvl="3" w:tplc="0408000F" w:tentative="1">
      <w:start w:val="1"/>
      <w:numFmt w:val="decimal"/>
      <w:lvlText w:val="%4."/>
      <w:lvlJc w:val="left"/>
      <w:pPr>
        <w:ind w:left="3330" w:hanging="360"/>
      </w:pPr>
    </w:lvl>
    <w:lvl w:ilvl="4" w:tplc="04080019" w:tentative="1">
      <w:start w:val="1"/>
      <w:numFmt w:val="lowerLetter"/>
      <w:lvlText w:val="%5."/>
      <w:lvlJc w:val="left"/>
      <w:pPr>
        <w:ind w:left="4050" w:hanging="360"/>
      </w:pPr>
    </w:lvl>
    <w:lvl w:ilvl="5" w:tplc="0408001B" w:tentative="1">
      <w:start w:val="1"/>
      <w:numFmt w:val="lowerRoman"/>
      <w:lvlText w:val="%6."/>
      <w:lvlJc w:val="right"/>
      <w:pPr>
        <w:ind w:left="4770" w:hanging="180"/>
      </w:pPr>
    </w:lvl>
    <w:lvl w:ilvl="6" w:tplc="0408000F" w:tentative="1">
      <w:start w:val="1"/>
      <w:numFmt w:val="decimal"/>
      <w:lvlText w:val="%7."/>
      <w:lvlJc w:val="left"/>
      <w:pPr>
        <w:ind w:left="5490" w:hanging="360"/>
      </w:pPr>
    </w:lvl>
    <w:lvl w:ilvl="7" w:tplc="04080019" w:tentative="1">
      <w:start w:val="1"/>
      <w:numFmt w:val="lowerLetter"/>
      <w:lvlText w:val="%8."/>
      <w:lvlJc w:val="left"/>
      <w:pPr>
        <w:ind w:left="6210" w:hanging="360"/>
      </w:pPr>
    </w:lvl>
    <w:lvl w:ilvl="8" w:tplc="0408001B" w:tentative="1">
      <w:start w:val="1"/>
      <w:numFmt w:val="lowerRoman"/>
      <w:lvlText w:val="%9."/>
      <w:lvlJc w:val="right"/>
      <w:pPr>
        <w:ind w:left="693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C0"/>
    <w:rsid w:val="000272E0"/>
    <w:rsid w:val="0013326F"/>
    <w:rsid w:val="001D58F3"/>
    <w:rsid w:val="00262B5F"/>
    <w:rsid w:val="003677AE"/>
    <w:rsid w:val="00531FC0"/>
    <w:rsid w:val="00651A52"/>
    <w:rsid w:val="008016EB"/>
    <w:rsid w:val="008670E4"/>
    <w:rsid w:val="0092248C"/>
    <w:rsid w:val="00B26C8C"/>
    <w:rsid w:val="00B838BD"/>
    <w:rsid w:val="00BC6F94"/>
    <w:rsid w:val="00C9411F"/>
    <w:rsid w:val="00E72E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CA2F"/>
  <w15:chartTrackingRefBased/>
  <w15:docId w15:val="{B67F1340-69F1-430C-98C9-00BF6C49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31FC0"/>
    <w:pPr>
      <w:tabs>
        <w:tab w:val="left" w:pos="709"/>
      </w:tabs>
      <w:spacing w:after="0" w:line="240" w:lineRule="auto"/>
      <w:ind w:firstLine="709"/>
      <w:jc w:val="both"/>
    </w:pPr>
    <w:rPr>
      <w:rFonts w:ascii="Arial" w:eastAsia="Times New Roman" w:hAnsi="Arial" w:cs="Times New Roman"/>
      <w:sz w:val="24"/>
      <w:szCs w:val="20"/>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531FC0"/>
    <w:pPr>
      <w:spacing w:after="0" w:line="240" w:lineRule="auto"/>
    </w:pPr>
    <w:rPr>
      <w:rFonts w:eastAsiaTheme="minorEastAsia"/>
      <w:lang w:eastAsia="el-GR"/>
    </w:rPr>
    <w:tblPr>
      <w:tblCellMar>
        <w:top w:w="0" w:type="dxa"/>
        <w:left w:w="0" w:type="dxa"/>
        <w:bottom w:w="0" w:type="dxa"/>
        <w:right w:w="0" w:type="dxa"/>
      </w:tblCellMar>
    </w:tblPr>
  </w:style>
  <w:style w:type="paragraph" w:styleId="a3">
    <w:name w:val="List Paragraph"/>
    <w:basedOn w:val="a"/>
    <w:uiPriority w:val="34"/>
    <w:qFormat/>
    <w:rsid w:val="00531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osnet.gr/index.php?MODULE=bce/application/pages&amp;Branch=N_N0000000002_N0000023676_N0000000020_N0000000037_N0000026980_N0000027251_S0000126658" TargetMode="External"/><Relationship Id="rId13" Type="http://schemas.openxmlformats.org/officeDocument/2006/relationships/hyperlink" Target="http://www.dimosnet.gr/index.php?MODULE=bce/application/pages&amp;Branch=N_N0000000002_N0000023676_N0000000020_N0000000037_N0000026980_N0000027251_S000012666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mosnet.gr/index.php?MODULE=bce/application/pages&amp;Branch=N_N0000000002_N0000023676_N0000000020_N0000000037_N0000026980_N0000027251_S0000126658" TargetMode="External"/><Relationship Id="rId12" Type="http://schemas.openxmlformats.org/officeDocument/2006/relationships/hyperlink" Target="http://www.dimosnet.gr/index.php?MODULE=bce/application/pages&amp;Branch=N_N0000000002_N0000023676_N0000000020_N0000000037_N0000026980_N0000027251_S00001266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imosnet.gr/index.php?MODULE=bce/application/pages&amp;Branch=N_N0000000002_N0000023676_N0000000020_N0000000037_N0000026980_N0000027251_S0000126664" TargetMode="External"/><Relationship Id="rId1" Type="http://schemas.openxmlformats.org/officeDocument/2006/relationships/numbering" Target="numbering.xml"/><Relationship Id="rId6" Type="http://schemas.openxmlformats.org/officeDocument/2006/relationships/hyperlink" Target="mailto:promithion@deyamyt.gr" TargetMode="External"/><Relationship Id="rId11" Type="http://schemas.openxmlformats.org/officeDocument/2006/relationships/hyperlink" Target="http://www.dimosnet.gr/index.php?MODULE=bce/application/pages&amp;Branch=N_N0000000002_N0000023676_N0000000020_N0000000037_N0000026980_N0000027251_S0000126658" TargetMode="External"/><Relationship Id="rId5" Type="http://schemas.openxmlformats.org/officeDocument/2006/relationships/image" Target="media/image1.jpeg"/><Relationship Id="rId15" Type="http://schemas.openxmlformats.org/officeDocument/2006/relationships/hyperlink" Target="http://www.dimosnet.gr/index.php?MODULE=bce/application/pages&amp;Branch=N_N0000000002_N0000023676_N0000000020_N0000000037_N0000026980_N0000027251_S0000126664" TargetMode="External"/><Relationship Id="rId10" Type="http://schemas.openxmlformats.org/officeDocument/2006/relationships/hyperlink" Target="http://www.dimosnet.gr/index.php?MODULE=bce/application/pages&amp;Branch=N_N0000000002_N0000023676_N0000000020_N0000000037_N0000026980_N0000027251_S0000126658" TargetMode="External"/><Relationship Id="rId4" Type="http://schemas.openxmlformats.org/officeDocument/2006/relationships/webSettings" Target="webSettings.xml"/><Relationship Id="rId9" Type="http://schemas.openxmlformats.org/officeDocument/2006/relationships/hyperlink" Target="http://www.dimosnet.gr/index.php?MODULE=bce/application/pages&amp;Branch=N_N0000000002_N0000023676_N0000000020_N0000000037_N0000026980_N0000027251_S0000126658" TargetMode="External"/><Relationship Id="rId14" Type="http://schemas.openxmlformats.org/officeDocument/2006/relationships/hyperlink" Target="http://www.dimosnet.gr/index.php?MODULE=bce/application/pages&amp;Branch=N_N0000000002_N0000023676_N0000000020_N0000000037_N0000026980_N0000027251_S0000126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1495</Words>
  <Characters>8077</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12</cp:revision>
  <dcterms:created xsi:type="dcterms:W3CDTF">2019-08-27T09:07:00Z</dcterms:created>
  <dcterms:modified xsi:type="dcterms:W3CDTF">2019-09-20T10:00:00Z</dcterms:modified>
</cp:coreProperties>
</file>