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B5" w:rsidRPr="00FF022E" w:rsidRDefault="00995C96" w:rsidP="002C3EB5">
      <w:pPr>
        <w:pStyle w:val="1"/>
        <w:tabs>
          <w:tab w:val="left" w:pos="3537"/>
        </w:tabs>
        <w:spacing w:before="70"/>
        <w:ind w:left="0"/>
        <w:jc w:val="both"/>
        <w:rPr>
          <w:rFonts w:ascii="Century Gothic" w:hAnsi="Century Gothic"/>
          <w:color w:val="000000"/>
          <w:spacing w:val="-1"/>
          <w:sz w:val="20"/>
          <w:szCs w:val="20"/>
        </w:rPr>
      </w:pPr>
      <w:r w:rsidRPr="00995C96">
        <w:rPr>
          <w:rFonts w:ascii="Century Gothic" w:hAnsi="Century Gothic"/>
          <w:noProof/>
          <w:color w:val="000000"/>
          <w:spacing w:val="-1"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-347243</wp:posOffset>
            </wp:positionH>
            <wp:positionV relativeFrom="line">
              <wp:posOffset>305</wp:posOffset>
            </wp:positionV>
            <wp:extent cx="974725" cy="1095375"/>
            <wp:effectExtent l="19050" t="0" r="0" b="0"/>
            <wp:wrapSquare wrapText="bothSides"/>
            <wp:docPr id="5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EB5" w:rsidRPr="00FF022E">
        <w:rPr>
          <w:rFonts w:ascii="Century Gothic" w:hAnsi="Century Gothic"/>
          <w:color w:val="000000"/>
          <w:spacing w:val="-1"/>
          <w:sz w:val="20"/>
          <w:szCs w:val="20"/>
        </w:rPr>
        <w:tab/>
      </w:r>
    </w:p>
    <w:tbl>
      <w:tblPr>
        <w:tblpPr w:leftFromText="180" w:rightFromText="180" w:vertAnchor="text" w:horzAnchor="margin" w:tblpX="-776" w:tblpY="-60"/>
        <w:tblW w:w="10127" w:type="dxa"/>
        <w:tblBorders>
          <w:bottom w:val="double" w:sz="4" w:space="0" w:color="0000FF"/>
        </w:tblBorders>
        <w:tblLook w:val="01E0"/>
      </w:tblPr>
      <w:tblGrid>
        <w:gridCol w:w="10127"/>
      </w:tblGrid>
      <w:tr w:rsidR="00995C96" w:rsidRPr="00FF022E" w:rsidTr="0027417F">
        <w:trPr>
          <w:trHeight w:val="134"/>
        </w:trPr>
        <w:tc>
          <w:tcPr>
            <w:tcW w:w="10127" w:type="dxa"/>
            <w:tcBorders>
              <w:bottom w:val="double" w:sz="4" w:space="0" w:color="0000FF"/>
            </w:tcBorders>
          </w:tcPr>
          <w:p w:rsidR="00995C96" w:rsidRPr="0027417F" w:rsidRDefault="00995C96" w:rsidP="0027417F">
            <w:pPr>
              <w:jc w:val="both"/>
              <w:rPr>
                <w:rFonts w:ascii="Century Gothic" w:hAnsi="Century Gothic"/>
                <w:b/>
                <w:color w:val="000000"/>
                <w:spacing w:val="40"/>
                <w:sz w:val="20"/>
                <w:szCs w:val="20"/>
              </w:rPr>
            </w:pPr>
          </w:p>
        </w:tc>
      </w:tr>
    </w:tbl>
    <w:p w:rsidR="002C3EB5" w:rsidRPr="0027417F" w:rsidRDefault="002C3EB5" w:rsidP="002C3EB5">
      <w:pPr>
        <w:jc w:val="both"/>
        <w:rPr>
          <w:rFonts w:ascii="Century Gothic" w:hAnsi="Century Gothic"/>
          <w:b/>
          <w:color w:val="000000"/>
          <w:spacing w:val="40"/>
          <w:sz w:val="20"/>
          <w:szCs w:val="20"/>
        </w:rPr>
      </w:pPr>
    </w:p>
    <w:tbl>
      <w:tblPr>
        <w:tblW w:w="10161" w:type="dxa"/>
        <w:jc w:val="center"/>
        <w:tblLook w:val="01E0"/>
      </w:tblPr>
      <w:tblGrid>
        <w:gridCol w:w="4238"/>
        <w:gridCol w:w="3034"/>
        <w:gridCol w:w="2889"/>
      </w:tblGrid>
      <w:tr w:rsidR="002C3EB5" w:rsidRPr="00FF022E" w:rsidTr="00A860E0">
        <w:trPr>
          <w:trHeight w:val="878"/>
          <w:jc w:val="center"/>
        </w:trPr>
        <w:tc>
          <w:tcPr>
            <w:tcW w:w="4238" w:type="dxa"/>
            <w:vMerge w:val="restart"/>
          </w:tcPr>
          <w:p w:rsidR="002C3EB5" w:rsidRDefault="002C3EB5" w:rsidP="002C3EB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Δ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έσβου</w:t>
            </w:r>
          </w:p>
          <w:p w:rsidR="00F61DAC" w:rsidRPr="00FF022E" w:rsidRDefault="00F61DAC" w:rsidP="002C3EB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2C3EB5" w:rsidRPr="00F61DAC" w:rsidRDefault="00F61DAC" w:rsidP="002C3EB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ΤΜΗΜΑ ΠΡΟΜΗΘΕΙΩΝ </w:t>
            </w:r>
          </w:p>
          <w:p w:rsidR="002C3EB5" w:rsidRPr="00FF022E" w:rsidRDefault="002C3EB5" w:rsidP="002C3EB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</w:p>
          <w:p w:rsidR="002C3EB5" w:rsidRPr="00FF022E" w:rsidRDefault="002C3EB5" w:rsidP="002C3EB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</w:t>
            </w:r>
            <w:proofErr w:type="spellEnd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. Δ/</w:t>
            </w:r>
            <w:proofErr w:type="spellStart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νση</w:t>
            </w:r>
            <w:proofErr w:type="spellEnd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Ελ. Βενιζέλου 13-17</w:t>
            </w:r>
          </w:p>
          <w:p w:rsidR="002C3EB5" w:rsidRPr="00FF022E" w:rsidRDefault="002C3EB5" w:rsidP="002C3EB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</w:t>
            </w:r>
            <w:proofErr w:type="spellEnd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. Κωδ.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81132 Μυτιλήνη</w:t>
            </w:r>
          </w:p>
          <w:p w:rsidR="002C3EB5" w:rsidRPr="00FF022E" w:rsidRDefault="002C3EB5" w:rsidP="002C3EB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 w:rsidR="00F61DAC">
              <w:rPr>
                <w:rFonts w:ascii="Century Gothic" w:hAnsi="Century Gothic"/>
                <w:color w:val="000000"/>
                <w:sz w:val="20"/>
                <w:szCs w:val="20"/>
              </w:rPr>
              <w:t>Πολυχρόνης Ιωάννης</w:t>
            </w:r>
          </w:p>
          <w:p w:rsidR="002C3EB5" w:rsidRPr="00FF022E" w:rsidRDefault="0027417F" w:rsidP="002C3EB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</w:t>
            </w:r>
            <w:r w:rsidR="00F61DAC">
              <w:rPr>
                <w:rFonts w:ascii="Century Gothic" w:hAnsi="Century Gothic"/>
                <w:color w:val="000000"/>
                <w:sz w:val="20"/>
                <w:szCs w:val="20"/>
              </w:rPr>
              <w:t>41966</w:t>
            </w:r>
          </w:p>
          <w:p w:rsidR="002C3EB5" w:rsidRPr="00FF022E" w:rsidRDefault="002C3EB5" w:rsidP="002C3EB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Fax</w:t>
            </w:r>
            <w:r w:rsidR="00F61DAC"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 w:rsidR="00F61DAC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2251041966</w:t>
            </w:r>
          </w:p>
          <w:p w:rsidR="002C3EB5" w:rsidRPr="00852F14" w:rsidRDefault="002C3EB5" w:rsidP="00A27F32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Ε</w:t>
            </w:r>
            <w:r w:rsidRPr="00852F14">
              <w:rPr>
                <w:rFonts w:ascii="Century Gothic" w:hAnsi="Century Gothic"/>
                <w:color w:val="000000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mail</w:t>
            </w:r>
            <w:r w:rsidRPr="00852F14"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 w:rsidRPr="00852F14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hyperlink r:id="rId6" w:history="1">
              <w:r w:rsidR="00F61DAC" w:rsidRPr="00AF2D5B">
                <w:rPr>
                  <w:rStyle w:val="-"/>
                  <w:rFonts w:ascii="Century Gothic" w:hAnsi="Century Gothic"/>
                  <w:sz w:val="20"/>
                  <w:szCs w:val="20"/>
                  <w:lang w:val="en-US"/>
                </w:rPr>
                <w:t>promithion</w:t>
              </w:r>
              <w:r w:rsidR="00F61DAC" w:rsidRPr="00852F14">
                <w:rPr>
                  <w:rStyle w:val="-"/>
                  <w:rFonts w:ascii="Century Gothic" w:hAnsi="Century Gothic"/>
                  <w:sz w:val="20"/>
                  <w:szCs w:val="20"/>
                </w:rPr>
                <w:t>@</w:t>
              </w:r>
              <w:r w:rsidR="00F61DAC" w:rsidRPr="00AF2D5B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deyamyt</w:t>
              </w:r>
              <w:r w:rsidR="00F61DAC" w:rsidRPr="00852F14">
                <w:rPr>
                  <w:rStyle w:val="-"/>
                  <w:rFonts w:ascii="Century Gothic" w:hAnsi="Century Gothic"/>
                  <w:sz w:val="20"/>
                  <w:szCs w:val="20"/>
                </w:rPr>
                <w:t>.</w:t>
              </w:r>
              <w:r w:rsidR="00F61DAC" w:rsidRPr="00AF2D5B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3EB5" w:rsidRPr="00FF022E" w:rsidRDefault="002C3EB5" w:rsidP="002C3EB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0" w:name="_Toc483556014"/>
            <w:bookmarkStart w:id="1" w:name="_Toc483556902"/>
            <w:bookmarkStart w:id="2" w:name="_Toc483563653"/>
            <w:bookmarkStart w:id="3" w:name="_Toc483572783"/>
            <w:bookmarkStart w:id="4" w:name="_Toc483812976"/>
            <w:bookmarkStart w:id="5" w:name="_Toc483822849"/>
            <w:bookmarkStart w:id="6" w:name="_Toc483823865"/>
            <w:bookmarkStart w:id="7" w:name="_Toc484000245"/>
            <w:bookmarkStart w:id="8" w:name="_Toc484090021"/>
            <w:r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ΠΡΟΜΗΘΕΙΑ: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:rsidR="002C3EB5" w:rsidRPr="00FF022E" w:rsidRDefault="002C3EB5" w:rsidP="002C3EB5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EB5" w:rsidRPr="00FF022E" w:rsidRDefault="002C3EB5" w:rsidP="002C3EB5">
            <w:pPr>
              <w:pStyle w:val="Defaul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F022E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Προμήθει</w:t>
            </w:r>
            <w:r w:rsidR="0027417F">
              <w:rPr>
                <w:rFonts w:ascii="Century Gothic" w:hAnsi="Century Gothic" w:cs="Arial"/>
                <w:b/>
                <w:bCs/>
                <w:sz w:val="20"/>
                <w:szCs w:val="20"/>
              </w:rPr>
              <w:t>α υδρομέτρων  για τις ανάγκες τ</w:t>
            </w:r>
            <w:r w:rsidR="00B425E6">
              <w:rPr>
                <w:rFonts w:ascii="Century Gothic" w:hAnsi="Century Gothic" w:cs="Arial"/>
                <w:b/>
                <w:bCs/>
                <w:sz w:val="20"/>
                <w:szCs w:val="20"/>
              </w:rPr>
              <w:t>ης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Δημοτικ</w:t>
            </w:r>
            <w:r w:rsidR="00B425E6">
              <w:rPr>
                <w:rFonts w:ascii="Century Gothic" w:hAnsi="Century Gothic" w:cs="Arial"/>
                <w:b/>
                <w:bCs/>
                <w:sz w:val="20"/>
                <w:szCs w:val="20"/>
              </w:rPr>
              <w:t>ής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Εν</w:t>
            </w:r>
            <w:r w:rsidR="00B425E6">
              <w:rPr>
                <w:rFonts w:ascii="Century Gothic" w:hAnsi="Century Gothic" w:cs="Arial"/>
                <w:b/>
                <w:bCs/>
                <w:sz w:val="20"/>
                <w:szCs w:val="20"/>
              </w:rPr>
              <w:t>ότηταςΚαλλονής</w:t>
            </w:r>
          </w:p>
          <w:p w:rsidR="002C3EB5" w:rsidRPr="00FF022E" w:rsidRDefault="002C3EB5" w:rsidP="002C3EB5">
            <w:pPr>
              <w:pStyle w:val="Default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C3EB5" w:rsidRPr="00FF022E" w:rsidTr="00A860E0">
        <w:trPr>
          <w:jc w:val="center"/>
        </w:trPr>
        <w:tc>
          <w:tcPr>
            <w:tcW w:w="4238" w:type="dxa"/>
            <w:vMerge/>
            <w:vAlign w:val="center"/>
          </w:tcPr>
          <w:p w:rsidR="002C3EB5" w:rsidRPr="00FF022E" w:rsidRDefault="002C3EB5" w:rsidP="002C3EB5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3EB5" w:rsidRPr="00FF022E" w:rsidRDefault="002C3EB5" w:rsidP="002C3EB5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:rsidR="002C3EB5" w:rsidRPr="00FF022E" w:rsidRDefault="002C3EB5" w:rsidP="002C3EB5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EB5" w:rsidRPr="00FF022E" w:rsidRDefault="00B425E6" w:rsidP="002C3EB5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69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/19</w:t>
            </w:r>
          </w:p>
          <w:p w:rsidR="002C3EB5" w:rsidRPr="00FF022E" w:rsidRDefault="002C3EB5" w:rsidP="002C3EB5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C3EB5" w:rsidRPr="00FF022E" w:rsidTr="00A860E0">
        <w:trPr>
          <w:jc w:val="center"/>
        </w:trPr>
        <w:tc>
          <w:tcPr>
            <w:tcW w:w="4238" w:type="dxa"/>
            <w:vMerge/>
            <w:vAlign w:val="center"/>
          </w:tcPr>
          <w:p w:rsidR="002C3EB5" w:rsidRPr="00FF022E" w:rsidRDefault="002C3EB5" w:rsidP="002C3EB5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3EB5" w:rsidRPr="00FF022E" w:rsidRDefault="002C3EB5" w:rsidP="002C3EB5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EB5" w:rsidRPr="00FF022E" w:rsidRDefault="002C3EB5" w:rsidP="002C3EB5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2C3EB5" w:rsidRPr="00FF022E" w:rsidTr="00A860E0">
        <w:trPr>
          <w:jc w:val="center"/>
        </w:trPr>
        <w:tc>
          <w:tcPr>
            <w:tcW w:w="4238" w:type="dxa"/>
            <w:vMerge/>
            <w:vAlign w:val="center"/>
          </w:tcPr>
          <w:p w:rsidR="002C3EB5" w:rsidRPr="00FF022E" w:rsidRDefault="002C3EB5" w:rsidP="002C3EB5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3EB5" w:rsidRPr="00FF022E" w:rsidRDefault="002C3EB5" w:rsidP="002C3EB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9" w:name="_Toc483556015"/>
            <w:bookmarkStart w:id="10" w:name="_Toc483556903"/>
            <w:bookmarkStart w:id="11" w:name="_Toc483563654"/>
            <w:bookmarkStart w:id="12" w:name="_Toc483572784"/>
            <w:bookmarkStart w:id="13" w:name="_Toc483812977"/>
            <w:bookmarkStart w:id="14" w:name="_Toc483822850"/>
            <w:bookmarkStart w:id="15" w:name="_Toc483823866"/>
            <w:bookmarkStart w:id="16" w:name="_Toc484000246"/>
            <w:bookmarkStart w:id="17" w:name="_Toc484090022"/>
            <w:r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ΠΡΟΫΠΟΛΟΓΙΣΜΟΣ: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EB5" w:rsidRPr="00FF022E" w:rsidRDefault="002C3EB5" w:rsidP="002C3EB5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.000,00</w:t>
            </w:r>
            <w:r w:rsidRPr="00FF022E">
              <w:rPr>
                <w:rStyle w:val="FontStyle23"/>
                <w:rFonts w:ascii="Century Gothic" w:hAnsi="Century Gothic"/>
                <w:b/>
              </w:rPr>
              <w:t>€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χωρίς Φ.Π.Α.</w:t>
            </w:r>
          </w:p>
        </w:tc>
      </w:tr>
    </w:tbl>
    <w:p w:rsidR="00A20F80" w:rsidRPr="00871C45" w:rsidRDefault="002C3EB5" w:rsidP="0027417F">
      <w:pPr>
        <w:jc w:val="center"/>
        <w:rPr>
          <w:rFonts w:ascii="Century Gothic" w:hAnsi="Century Gothic"/>
          <w:b/>
          <w:sz w:val="20"/>
          <w:szCs w:val="20"/>
        </w:rPr>
      </w:pPr>
      <w:r w:rsidRPr="00FF022E">
        <w:rPr>
          <w:rFonts w:ascii="Century Gothic" w:hAnsi="Century Gothic"/>
          <w:b/>
          <w:sz w:val="20"/>
          <w:szCs w:val="20"/>
        </w:rPr>
        <w:t xml:space="preserve">ΤΕΥΧΟΣ </w:t>
      </w:r>
      <w:r w:rsidR="00EB0700">
        <w:rPr>
          <w:rFonts w:ascii="Century Gothic" w:hAnsi="Century Gothic"/>
          <w:b/>
          <w:sz w:val="20"/>
          <w:szCs w:val="20"/>
        </w:rPr>
        <w:t>1</w:t>
      </w:r>
    </w:p>
    <w:p w:rsidR="002C3EB5" w:rsidRPr="00FF022E" w:rsidRDefault="002C3EB5" w:rsidP="002C3EB5">
      <w:pPr>
        <w:jc w:val="center"/>
        <w:rPr>
          <w:rFonts w:ascii="Century Gothic" w:hAnsi="Century Gothic"/>
          <w:sz w:val="20"/>
          <w:szCs w:val="20"/>
        </w:rPr>
      </w:pPr>
      <w:r w:rsidRPr="00FF022E">
        <w:rPr>
          <w:rFonts w:ascii="Century Gothic" w:hAnsi="Century Gothic"/>
          <w:b/>
          <w:sz w:val="20"/>
          <w:szCs w:val="20"/>
        </w:rPr>
        <w:t>ΤΕΧΝΙΚΗ ΕΚΘΕΣΗ</w:t>
      </w:r>
    </w:p>
    <w:p w:rsidR="00A20F80" w:rsidRPr="00A20F80" w:rsidRDefault="002C3EB5" w:rsidP="000C5B87">
      <w:pPr>
        <w:spacing w:after="0"/>
        <w:ind w:hanging="360"/>
        <w:jc w:val="both"/>
        <w:rPr>
          <w:rFonts w:ascii="Century Gothic" w:hAnsi="Century Gothic"/>
          <w:sz w:val="20"/>
          <w:szCs w:val="20"/>
        </w:rPr>
      </w:pPr>
      <w:r w:rsidRPr="00EE4F9E">
        <w:rPr>
          <w:rFonts w:ascii="Century Gothic" w:hAnsi="Century Gothic"/>
          <w:sz w:val="20"/>
          <w:szCs w:val="20"/>
        </w:rPr>
        <w:t>1.</w:t>
      </w:r>
      <w:r w:rsidRPr="00EE4F9E">
        <w:rPr>
          <w:rFonts w:ascii="Century Gothic" w:hAnsi="Century Gothic"/>
          <w:sz w:val="20"/>
          <w:szCs w:val="20"/>
        </w:rPr>
        <w:tab/>
        <w:t xml:space="preserve">Με την παρούσα μελέτη υπό τον τίτλο «Προμήθεια υδρομέτρων για τις ανάγκες </w:t>
      </w:r>
      <w:r w:rsidR="0027417F" w:rsidRPr="0027417F">
        <w:rPr>
          <w:rFonts w:ascii="Century Gothic" w:hAnsi="Century Gothic"/>
          <w:sz w:val="20"/>
          <w:szCs w:val="20"/>
        </w:rPr>
        <w:t>τ</w:t>
      </w:r>
      <w:r w:rsidR="00B425E6">
        <w:rPr>
          <w:rFonts w:ascii="Century Gothic" w:hAnsi="Century Gothic"/>
          <w:sz w:val="20"/>
          <w:szCs w:val="20"/>
        </w:rPr>
        <w:t>ης</w:t>
      </w:r>
      <w:r w:rsidR="0027417F" w:rsidRPr="0027417F">
        <w:rPr>
          <w:rFonts w:ascii="Century Gothic" w:hAnsi="Century Gothic"/>
          <w:sz w:val="20"/>
          <w:szCs w:val="20"/>
        </w:rPr>
        <w:t xml:space="preserve"> Δημοτικ</w:t>
      </w:r>
      <w:r w:rsidR="00B425E6">
        <w:rPr>
          <w:rFonts w:ascii="Century Gothic" w:hAnsi="Century Gothic"/>
          <w:sz w:val="20"/>
          <w:szCs w:val="20"/>
        </w:rPr>
        <w:t>ής ΕνότηταςΚαλλονής</w:t>
      </w:r>
      <w:r w:rsidRPr="00EE4F9E">
        <w:rPr>
          <w:rFonts w:ascii="Century Gothic" w:hAnsi="Century Gothic"/>
          <w:sz w:val="20"/>
          <w:szCs w:val="20"/>
        </w:rPr>
        <w:t>», προτείνεται η προμήθεια ταχυμετρικών υδρομέτρων.  Τα νέα υδρόμετρα θα χρησιμοποιηθούν για την αντικατάσταση (εν λειτουργία) υδρομέτρων, τα οποία είτε είναι στάσιμα, είτε δεν καταγράφουν σωστά,  καθώς επίσης  για νέες υδροληψίες.</w:t>
      </w:r>
    </w:p>
    <w:p w:rsidR="002C3EB5" w:rsidRPr="00EE4F9E" w:rsidRDefault="002C3EB5" w:rsidP="000C5B87">
      <w:pPr>
        <w:spacing w:after="0"/>
        <w:ind w:hanging="360"/>
        <w:jc w:val="both"/>
        <w:rPr>
          <w:rFonts w:ascii="Century Gothic" w:hAnsi="Century Gothic"/>
          <w:sz w:val="20"/>
          <w:szCs w:val="20"/>
        </w:rPr>
      </w:pPr>
      <w:r w:rsidRPr="00EE4F9E">
        <w:rPr>
          <w:rFonts w:ascii="Century Gothic" w:hAnsi="Century Gothic"/>
          <w:sz w:val="20"/>
          <w:szCs w:val="20"/>
        </w:rPr>
        <w:t>2.</w:t>
      </w:r>
      <w:r w:rsidRPr="00EE4F9E">
        <w:rPr>
          <w:rFonts w:ascii="Century Gothic" w:hAnsi="Century Gothic"/>
          <w:sz w:val="20"/>
          <w:szCs w:val="20"/>
        </w:rPr>
        <w:tab/>
        <w:t xml:space="preserve">Τα υδρόμετρα, πρέπει να πληρούν την ισχύουσα  Ευρωπαϊκή προδιαγραφή MID 2004/22/E.E. ή  με την νεότερη MID 2014/32/E.E. και τα ισχύοντα κατασκευαστικά πρότυπα. Αναλυτικότερα τα τεχνικά χαρακτηριστικά, οι δοκιμές , οι πιστοποιήσεις </w:t>
      </w:r>
      <w:proofErr w:type="spellStart"/>
      <w:r w:rsidRPr="00EE4F9E">
        <w:rPr>
          <w:rFonts w:ascii="Century Gothic" w:hAnsi="Century Gothic"/>
          <w:sz w:val="20"/>
          <w:szCs w:val="20"/>
        </w:rPr>
        <w:t>κ.λ.π</w:t>
      </w:r>
      <w:proofErr w:type="spellEnd"/>
      <w:r w:rsidRPr="00EE4F9E">
        <w:rPr>
          <w:rFonts w:ascii="Century Gothic" w:hAnsi="Century Gothic"/>
          <w:sz w:val="20"/>
          <w:szCs w:val="20"/>
        </w:rPr>
        <w:t xml:space="preserve"> καθορίζονται στην Τεχνική Προδιαγραφή (ΤΠ1) της μελέτης που εφαρμόζεται για την συγκεκριμένη προμήθεια. Τα προς προμήθεια υδρόμετρα είναι ταχυμετρικά ½΄΄ (η καταμέτρηση του διερχόμενου νερού γίνεται με βάση την ταχύτητα του διερχόμενου νερού), ξηρού τύπου, ευθείας ή μικτής ανάγνωσης, ονομαστικής παροχής Q3=2,5m³/h, μετρολογικής κλάσης C-H/B-V(R</w:t>
      </w:r>
      <w:r w:rsidRPr="00FB1FBD">
        <w:rPr>
          <w:rFonts w:ascii="Century Gothic" w:hAnsi="Century Gothic"/>
          <w:sz w:val="20"/>
          <w:szCs w:val="20"/>
        </w:rPr>
        <w:t>200</w:t>
      </w:r>
      <w:r w:rsidRPr="00EE4F9E">
        <w:rPr>
          <w:rFonts w:ascii="Century Gothic" w:hAnsi="Century Gothic"/>
          <w:sz w:val="20"/>
          <w:szCs w:val="20"/>
        </w:rPr>
        <w:t xml:space="preserve">-H/R80-V). </w:t>
      </w:r>
      <w:bookmarkStart w:id="18" w:name="_GoBack"/>
      <w:bookmarkEnd w:id="18"/>
      <w:r w:rsidRPr="001C1887">
        <w:rPr>
          <w:rFonts w:ascii="Century Gothic" w:hAnsi="Century Gothic"/>
          <w:sz w:val="20"/>
          <w:szCs w:val="20"/>
        </w:rPr>
        <w:t xml:space="preserve">Ποσότητα προμήθειας: </w:t>
      </w:r>
      <w:r w:rsidR="00AD051B">
        <w:rPr>
          <w:rFonts w:ascii="Century Gothic" w:hAnsi="Century Gothic"/>
          <w:sz w:val="20"/>
          <w:szCs w:val="20"/>
        </w:rPr>
        <w:t>594</w:t>
      </w:r>
      <w:r w:rsidRPr="001C1887">
        <w:rPr>
          <w:rFonts w:ascii="Century Gothic" w:hAnsi="Century Gothic"/>
          <w:sz w:val="20"/>
          <w:szCs w:val="20"/>
        </w:rPr>
        <w:t xml:space="preserve"> τεμάχια.</w:t>
      </w:r>
    </w:p>
    <w:p w:rsidR="002C3EB5" w:rsidRPr="00EE4F9E" w:rsidRDefault="002C3EB5" w:rsidP="000C5B87">
      <w:pPr>
        <w:spacing w:after="0"/>
        <w:ind w:hanging="360"/>
        <w:jc w:val="both"/>
        <w:rPr>
          <w:rFonts w:ascii="Century Gothic" w:hAnsi="Century Gothic"/>
          <w:sz w:val="20"/>
          <w:szCs w:val="20"/>
        </w:rPr>
      </w:pPr>
      <w:r w:rsidRPr="00EE4F9E">
        <w:rPr>
          <w:rFonts w:ascii="Century Gothic" w:hAnsi="Century Gothic"/>
          <w:sz w:val="20"/>
          <w:szCs w:val="20"/>
        </w:rPr>
        <w:t>3.</w:t>
      </w:r>
      <w:r w:rsidRPr="00EE4F9E">
        <w:rPr>
          <w:rFonts w:ascii="Century Gothic" w:hAnsi="Century Gothic"/>
          <w:sz w:val="20"/>
          <w:szCs w:val="20"/>
        </w:rPr>
        <w:tab/>
        <w:t xml:space="preserve">Τα υδρόμετρα παραδίδονται στην ΔΕΥΑΛ τμηματικά ανάλογα με τις ανάγκες της υπηρεσίας και σε χρονικό διάστημα </w:t>
      </w:r>
      <w:r w:rsidR="00A860E0">
        <w:rPr>
          <w:rFonts w:ascii="Century Gothic" w:hAnsi="Century Gothic"/>
          <w:sz w:val="20"/>
          <w:szCs w:val="20"/>
        </w:rPr>
        <w:t>των τεσσάρων (4) μηνών</w:t>
      </w:r>
      <w:r w:rsidRPr="00EE4F9E">
        <w:rPr>
          <w:rFonts w:ascii="Century Gothic" w:hAnsi="Century Gothic"/>
          <w:sz w:val="20"/>
          <w:szCs w:val="20"/>
        </w:rPr>
        <w:t>. Τόπος παράδοσης είναι η αποθήκη της ΔΕΥΑΛ, στην περιοχή του ΚΑΡΑ-ΤΕΠΕ, 1,5 χλμ περίπου από το βόρειο όριο της πόλης.</w:t>
      </w:r>
    </w:p>
    <w:p w:rsidR="007A525B" w:rsidRPr="00A27F32" w:rsidRDefault="002C3EB5" w:rsidP="002C3EB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C3EB5">
        <w:rPr>
          <w:rFonts w:ascii="Century Gothic" w:hAnsi="Century Gothic"/>
          <w:sz w:val="20"/>
          <w:szCs w:val="20"/>
        </w:rPr>
        <w:t xml:space="preserve">Ο προϋπολογισμός της προμήθειας ανέρχεται σε </w:t>
      </w:r>
      <w:r w:rsidR="003A26DF">
        <w:rPr>
          <w:rFonts w:ascii="Century Gothic" w:hAnsi="Century Gothic"/>
          <w:color w:val="000000"/>
          <w:sz w:val="20"/>
          <w:szCs w:val="20"/>
        </w:rPr>
        <w:t>23.400</w:t>
      </w:r>
      <w:r w:rsidRPr="002C3EB5">
        <w:rPr>
          <w:rFonts w:ascii="Century Gothic" w:hAnsi="Century Gothic"/>
          <w:color w:val="000000"/>
          <w:sz w:val="20"/>
          <w:szCs w:val="20"/>
        </w:rPr>
        <w:t xml:space="preserve">,00 </w:t>
      </w:r>
      <w:r w:rsidRPr="002C3EB5">
        <w:rPr>
          <w:rFonts w:ascii="Century Gothic" w:hAnsi="Century Gothic"/>
          <w:sz w:val="20"/>
          <w:szCs w:val="20"/>
        </w:rPr>
        <w:t xml:space="preserve">€, εκ των οποίων </w:t>
      </w:r>
      <w:r w:rsidR="003A26DF">
        <w:rPr>
          <w:rFonts w:ascii="Century Gothic" w:hAnsi="Century Gothic"/>
          <w:sz w:val="20"/>
          <w:szCs w:val="20"/>
        </w:rPr>
        <w:t>20</w:t>
      </w:r>
      <w:r w:rsidRPr="002C3EB5">
        <w:rPr>
          <w:rFonts w:ascii="Century Gothic" w:hAnsi="Century Gothic"/>
          <w:sz w:val="20"/>
          <w:szCs w:val="20"/>
        </w:rPr>
        <w:t xml:space="preserve">.000,00 €, αξία προμήθειας και </w:t>
      </w:r>
      <w:r w:rsidR="003A26DF">
        <w:rPr>
          <w:rFonts w:ascii="Century Gothic" w:hAnsi="Century Gothic"/>
          <w:color w:val="000000"/>
          <w:sz w:val="20"/>
          <w:szCs w:val="20"/>
        </w:rPr>
        <w:t>3</w:t>
      </w:r>
      <w:r w:rsidRPr="002C3EB5">
        <w:rPr>
          <w:rFonts w:ascii="Century Gothic" w:hAnsi="Century Gothic"/>
          <w:color w:val="000000"/>
          <w:sz w:val="20"/>
          <w:szCs w:val="20"/>
        </w:rPr>
        <w:t>.</w:t>
      </w:r>
      <w:r w:rsidR="003A26DF">
        <w:rPr>
          <w:rFonts w:ascii="Century Gothic" w:hAnsi="Century Gothic"/>
          <w:color w:val="000000"/>
          <w:sz w:val="20"/>
          <w:szCs w:val="20"/>
        </w:rPr>
        <w:t>40</w:t>
      </w:r>
      <w:r w:rsidRPr="002C3EB5">
        <w:rPr>
          <w:rFonts w:ascii="Century Gothic" w:hAnsi="Century Gothic"/>
          <w:color w:val="000000"/>
          <w:sz w:val="20"/>
          <w:szCs w:val="20"/>
        </w:rPr>
        <w:t xml:space="preserve">0,00 </w:t>
      </w:r>
      <w:r w:rsidRPr="002C3EB5">
        <w:rPr>
          <w:rFonts w:ascii="Century Gothic" w:hAnsi="Century Gothic"/>
          <w:sz w:val="20"/>
          <w:szCs w:val="20"/>
        </w:rPr>
        <w:t xml:space="preserve">€ (Φ.Π.Α 17%).   </w:t>
      </w:r>
    </w:p>
    <w:p w:rsidR="00A27F32" w:rsidRPr="002C3EB5" w:rsidRDefault="00A27F32" w:rsidP="00A27F3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80" w:rightFromText="180" w:vertAnchor="text" w:horzAnchor="margin" w:tblpY="293"/>
        <w:tblW w:w="8374" w:type="dxa"/>
        <w:tblLook w:val="01E0"/>
      </w:tblPr>
      <w:tblGrid>
        <w:gridCol w:w="4215"/>
        <w:gridCol w:w="4159"/>
      </w:tblGrid>
      <w:tr w:rsidR="00A27F32" w:rsidRPr="00FF022E" w:rsidTr="000C5B87">
        <w:trPr>
          <w:trHeight w:val="386"/>
        </w:trPr>
        <w:tc>
          <w:tcPr>
            <w:tcW w:w="4215" w:type="dxa"/>
          </w:tcPr>
          <w:p w:rsidR="00A27F32" w:rsidRPr="00FF022E" w:rsidRDefault="00A27F32" w:rsidP="001132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 xml:space="preserve">Ο </w:t>
            </w:r>
            <w:r>
              <w:rPr>
                <w:rFonts w:ascii="Century Gothic" w:hAnsi="Century Gothic"/>
                <w:sz w:val="20"/>
                <w:szCs w:val="20"/>
              </w:rPr>
              <w:t>ΔΙΘΕΥΘΥΝΤΗΣ ΤΗΣ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 Τ.Υ. ΔΕΥΑΛ</w:t>
            </w:r>
          </w:p>
        </w:tc>
        <w:tc>
          <w:tcPr>
            <w:tcW w:w="4159" w:type="dxa"/>
          </w:tcPr>
          <w:p w:rsidR="00A27F32" w:rsidRPr="00FF022E" w:rsidRDefault="00A27F32" w:rsidP="001132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Η ΓΕΝΙΚΗ ΔΙΕΥΘΥΝΤΡΙΑ ΔΕΥΑΛ</w:t>
            </w:r>
          </w:p>
        </w:tc>
      </w:tr>
      <w:tr w:rsidR="00A27F32" w:rsidRPr="00FF022E" w:rsidTr="000C5B87">
        <w:trPr>
          <w:trHeight w:val="791"/>
        </w:trPr>
        <w:tc>
          <w:tcPr>
            <w:tcW w:w="4215" w:type="dxa"/>
          </w:tcPr>
          <w:p w:rsidR="00A27F32" w:rsidRPr="00FF022E" w:rsidRDefault="00A27F32" w:rsidP="0011323A">
            <w:pPr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27F32" w:rsidRPr="00FF022E" w:rsidRDefault="00A27F32" w:rsidP="0011323A">
            <w:pPr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159" w:type="dxa"/>
          </w:tcPr>
          <w:p w:rsidR="00A27F32" w:rsidRPr="00FF022E" w:rsidRDefault="00A27F32" w:rsidP="0011323A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A27F32" w:rsidRPr="00FF022E" w:rsidTr="000C5B87">
        <w:trPr>
          <w:trHeight w:val="773"/>
        </w:trPr>
        <w:tc>
          <w:tcPr>
            <w:tcW w:w="4215" w:type="dxa"/>
          </w:tcPr>
          <w:p w:rsidR="00A27F32" w:rsidRPr="00A20F80" w:rsidRDefault="00A27F32" w:rsidP="0011323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ΦΙΝΔΑΝΗΣ ΠΑΡΑΣΚΕΥΑΣ</w:t>
            </w:r>
          </w:p>
          <w:p w:rsidR="00A27F32" w:rsidRPr="002C3EB5" w:rsidRDefault="00A27F32" w:rsidP="0011323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ΠΟΛΙΤΙΚΟΣ ΜΗΧΑΝΙΚΟΣ Τ.Ε.</w:t>
            </w:r>
          </w:p>
        </w:tc>
        <w:tc>
          <w:tcPr>
            <w:tcW w:w="4159" w:type="dxa"/>
          </w:tcPr>
          <w:p w:rsidR="00A27F32" w:rsidRPr="00FF022E" w:rsidRDefault="00A27F32" w:rsidP="0011323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ΜΠΩΚΟΥ ΔΕΣΠΟΙΝΑ</w:t>
            </w:r>
          </w:p>
          <w:p w:rsidR="00A27F32" w:rsidRPr="00FF022E" w:rsidRDefault="00A27F32" w:rsidP="001132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ΠΟΛΙΤΙΚΟΣ ΜΗΧΑΝΙΚΟΣ</w:t>
            </w:r>
          </w:p>
        </w:tc>
      </w:tr>
    </w:tbl>
    <w:p w:rsidR="00A27F32" w:rsidRDefault="00A27F32" w:rsidP="002C3EB5">
      <w:pPr>
        <w:jc w:val="both"/>
      </w:pPr>
    </w:p>
    <w:sectPr w:rsidR="00A27F32" w:rsidSect="007A52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B3E13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A2D2F69"/>
    <w:multiLevelType w:val="hybridMultilevel"/>
    <w:tmpl w:val="70645068"/>
    <w:lvl w:ilvl="0" w:tplc="F91E822C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20"/>
  <w:characterSpacingControl w:val="doNotCompress"/>
  <w:compat>
    <w:useFELayout/>
  </w:compat>
  <w:rsids>
    <w:rsidRoot w:val="002C3EB5"/>
    <w:rsid w:val="000A7212"/>
    <w:rsid w:val="000C5B87"/>
    <w:rsid w:val="00145CCC"/>
    <w:rsid w:val="00156B9F"/>
    <w:rsid w:val="001C1887"/>
    <w:rsid w:val="0027417F"/>
    <w:rsid w:val="002C3EB5"/>
    <w:rsid w:val="003A26DF"/>
    <w:rsid w:val="005D098A"/>
    <w:rsid w:val="00671ECF"/>
    <w:rsid w:val="007A525B"/>
    <w:rsid w:val="00852F14"/>
    <w:rsid w:val="00853E1C"/>
    <w:rsid w:val="00871C45"/>
    <w:rsid w:val="0098402A"/>
    <w:rsid w:val="009852E3"/>
    <w:rsid w:val="00995C96"/>
    <w:rsid w:val="00A20F80"/>
    <w:rsid w:val="00A27F32"/>
    <w:rsid w:val="00A860E0"/>
    <w:rsid w:val="00AD051B"/>
    <w:rsid w:val="00B425E6"/>
    <w:rsid w:val="00DB27E7"/>
    <w:rsid w:val="00E16D38"/>
    <w:rsid w:val="00EB0700"/>
    <w:rsid w:val="00F61DAC"/>
    <w:rsid w:val="00F64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B"/>
  </w:style>
  <w:style w:type="paragraph" w:styleId="1">
    <w:name w:val="heading 1"/>
    <w:basedOn w:val="a"/>
    <w:link w:val="1Char"/>
    <w:uiPriority w:val="99"/>
    <w:qFormat/>
    <w:rsid w:val="002C3EB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C3EB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C3EB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C3EB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3">
    <w:name w:val="Font Style23"/>
    <w:basedOn w:val="a0"/>
    <w:uiPriority w:val="99"/>
    <w:rsid w:val="002C3EB5"/>
    <w:rPr>
      <w:rFonts w:ascii="Calibri" w:hAnsi="Calibri" w:cs="Calibri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27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7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ithion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Χρήστης των Windows</cp:lastModifiedBy>
  <cp:revision>8</cp:revision>
  <cp:lastPrinted>2019-04-15T09:18:00Z</cp:lastPrinted>
  <dcterms:created xsi:type="dcterms:W3CDTF">2019-04-15T08:43:00Z</dcterms:created>
  <dcterms:modified xsi:type="dcterms:W3CDTF">2019-06-27T11:06:00Z</dcterms:modified>
</cp:coreProperties>
</file>