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20" w:rsidRDefault="00AC3D82" w:rsidP="00553D20">
      <w:r>
        <w:rPr>
          <w:noProof/>
        </w:rPr>
        <w:drawing>
          <wp:anchor distT="0" distB="0" distL="114300" distR="114300" simplePos="0" relativeHeight="251657728" behindDoc="0" locked="0" layoutInCell="1" allowOverlap="1">
            <wp:simplePos x="0" y="0"/>
            <wp:positionH relativeFrom="column">
              <wp:posOffset>-571500</wp:posOffset>
            </wp:positionH>
            <wp:positionV relativeFrom="paragraph">
              <wp:posOffset>-571500</wp:posOffset>
            </wp:positionV>
            <wp:extent cx="914400" cy="838200"/>
            <wp:effectExtent l="19050" t="0" r="0" b="0"/>
            <wp:wrapSquare wrapText="bothSides"/>
            <wp:docPr id="2" name="Εικόνα 1" descr="ΣΗΜΑ%20ΔΕΥΑΛΕΣΒ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ΗΜΑ%20ΔΕΥΑΛΕΣΒΟΥ"/>
                    <pic:cNvPicPr>
                      <a:picLocks noChangeAspect="1" noChangeArrowheads="1"/>
                    </pic:cNvPicPr>
                  </pic:nvPicPr>
                  <pic:blipFill>
                    <a:blip r:embed="rId5" cstate="print">
                      <a:lum contrast="6000"/>
                    </a:blip>
                    <a:srcRect/>
                    <a:stretch>
                      <a:fillRect/>
                    </a:stretch>
                  </pic:blipFill>
                  <pic:spPr bwMode="auto">
                    <a:xfrm>
                      <a:off x="0" y="0"/>
                      <a:ext cx="914400" cy="838200"/>
                    </a:xfrm>
                    <a:prstGeom prst="rect">
                      <a:avLst/>
                    </a:prstGeom>
                    <a:noFill/>
                    <a:ln w="9525">
                      <a:noFill/>
                      <a:miter lim="800000"/>
                      <a:headEnd/>
                      <a:tailEnd/>
                    </a:ln>
                  </pic:spPr>
                </pic:pic>
              </a:graphicData>
            </a:graphic>
          </wp:anchor>
        </w:drawing>
      </w:r>
    </w:p>
    <w:tbl>
      <w:tblPr>
        <w:tblpPr w:leftFromText="180" w:rightFromText="180" w:vertAnchor="text" w:horzAnchor="margin" w:tblpXSpec="center" w:tblpY="86"/>
        <w:tblW w:w="10117" w:type="dxa"/>
        <w:tblBorders>
          <w:bottom w:val="single" w:sz="4" w:space="0" w:color="auto"/>
        </w:tblBorders>
        <w:tblLook w:val="01E0"/>
      </w:tblPr>
      <w:tblGrid>
        <w:gridCol w:w="10117"/>
      </w:tblGrid>
      <w:tr w:rsidR="00FF58BB">
        <w:tc>
          <w:tcPr>
            <w:tcW w:w="10117" w:type="dxa"/>
            <w:tcBorders>
              <w:top w:val="nil"/>
              <w:left w:val="nil"/>
              <w:bottom w:val="single" w:sz="4" w:space="0" w:color="auto"/>
              <w:right w:val="nil"/>
            </w:tcBorders>
          </w:tcPr>
          <w:p w:rsidR="00FF58BB" w:rsidRPr="00853324" w:rsidRDefault="00FF58BB" w:rsidP="00FF58BB">
            <w:pPr>
              <w:ind w:right="-195"/>
              <w:rPr>
                <w:rFonts w:ascii="Century Gothic" w:hAnsi="Century Gothic"/>
                <w:b/>
                <w:spacing w:val="40"/>
                <w:sz w:val="20"/>
              </w:rPr>
            </w:pPr>
          </w:p>
        </w:tc>
      </w:tr>
    </w:tbl>
    <w:p w:rsidR="00553D20" w:rsidRDefault="00553D20" w:rsidP="00553D20"/>
    <w:tbl>
      <w:tblPr>
        <w:tblpPr w:leftFromText="180" w:rightFromText="180" w:vertAnchor="text" w:horzAnchor="margin" w:tblpXSpec="center" w:tblpY="46"/>
        <w:tblW w:w="10353" w:type="dxa"/>
        <w:tblLook w:val="01E0"/>
      </w:tblPr>
      <w:tblGrid>
        <w:gridCol w:w="4741"/>
        <w:gridCol w:w="2805"/>
        <w:gridCol w:w="2807"/>
      </w:tblGrid>
      <w:tr w:rsidR="003962F5">
        <w:trPr>
          <w:trHeight w:val="855"/>
        </w:trPr>
        <w:tc>
          <w:tcPr>
            <w:tcW w:w="4741" w:type="dxa"/>
            <w:vMerge w:val="restart"/>
          </w:tcPr>
          <w:p w:rsidR="003962F5" w:rsidRDefault="003962F5" w:rsidP="00110AD5">
            <w:pPr>
              <w:jc w:val="center"/>
              <w:rPr>
                <w:rFonts w:ascii="Century Gothic" w:hAnsi="Century Gothic" w:cs="Arial"/>
                <w:sz w:val="20"/>
                <w:szCs w:val="20"/>
              </w:rPr>
            </w:pPr>
            <w:r>
              <w:rPr>
                <w:rFonts w:ascii="Century Gothic" w:hAnsi="Century Gothic" w:cs="Arial"/>
                <w:b/>
                <w:sz w:val="20"/>
                <w:szCs w:val="20"/>
              </w:rPr>
              <w:t>Δ</w:t>
            </w:r>
            <w:r>
              <w:rPr>
                <w:rFonts w:ascii="Century Gothic" w:hAnsi="Century Gothic" w:cs="Arial"/>
                <w:sz w:val="20"/>
                <w:szCs w:val="20"/>
              </w:rPr>
              <w:t xml:space="preserve">ημοτική </w:t>
            </w:r>
            <w:r>
              <w:rPr>
                <w:rFonts w:ascii="Century Gothic" w:hAnsi="Century Gothic" w:cs="Arial"/>
                <w:b/>
                <w:sz w:val="20"/>
                <w:szCs w:val="20"/>
              </w:rPr>
              <w:t>Ε</w:t>
            </w:r>
            <w:r>
              <w:rPr>
                <w:rFonts w:ascii="Century Gothic" w:hAnsi="Century Gothic" w:cs="Arial"/>
                <w:sz w:val="20"/>
                <w:szCs w:val="20"/>
              </w:rPr>
              <w:t xml:space="preserve">πιχείρηση </w:t>
            </w:r>
            <w:r>
              <w:rPr>
                <w:rFonts w:ascii="Century Gothic" w:hAnsi="Century Gothic" w:cs="Arial"/>
                <w:b/>
                <w:sz w:val="20"/>
                <w:szCs w:val="20"/>
              </w:rPr>
              <w:t>Ύ</w:t>
            </w:r>
            <w:r>
              <w:rPr>
                <w:rFonts w:ascii="Century Gothic" w:hAnsi="Century Gothic" w:cs="Arial"/>
                <w:sz w:val="20"/>
                <w:szCs w:val="20"/>
              </w:rPr>
              <w:t xml:space="preserve">δρευσης </w:t>
            </w:r>
            <w:r>
              <w:rPr>
                <w:rFonts w:ascii="Century Gothic" w:hAnsi="Century Gothic" w:cs="Arial"/>
                <w:b/>
                <w:sz w:val="20"/>
                <w:szCs w:val="20"/>
              </w:rPr>
              <w:t>Α</w:t>
            </w:r>
            <w:r>
              <w:rPr>
                <w:rFonts w:ascii="Century Gothic" w:hAnsi="Century Gothic" w:cs="Arial"/>
                <w:sz w:val="20"/>
                <w:szCs w:val="20"/>
              </w:rPr>
              <w:t xml:space="preserve">ποχέτευσης </w:t>
            </w:r>
            <w:r>
              <w:rPr>
                <w:rFonts w:ascii="Century Gothic" w:hAnsi="Century Gothic" w:cs="Arial"/>
                <w:b/>
                <w:sz w:val="20"/>
                <w:szCs w:val="20"/>
              </w:rPr>
              <w:t>Λ</w:t>
            </w:r>
            <w:r>
              <w:rPr>
                <w:rFonts w:ascii="Century Gothic" w:hAnsi="Century Gothic" w:cs="Arial"/>
                <w:sz w:val="20"/>
                <w:szCs w:val="20"/>
              </w:rPr>
              <w:t>έσβου</w:t>
            </w:r>
          </w:p>
          <w:p w:rsidR="003962F5" w:rsidRDefault="003962F5" w:rsidP="00110AD5">
            <w:pPr>
              <w:jc w:val="center"/>
              <w:rPr>
                <w:rFonts w:ascii="Century Gothic" w:hAnsi="Century Gothic" w:cs="Arial"/>
                <w:sz w:val="20"/>
                <w:szCs w:val="20"/>
                <w:u w:val="single"/>
              </w:rPr>
            </w:pPr>
            <w:r>
              <w:rPr>
                <w:rFonts w:ascii="Century Gothic" w:hAnsi="Century Gothic" w:cs="Arial"/>
                <w:sz w:val="20"/>
                <w:szCs w:val="20"/>
                <w:u w:val="single"/>
              </w:rPr>
              <w:t>ΤΕΧΝΙΚΗ ΥΠΗΡΕΣΙΑ</w:t>
            </w:r>
          </w:p>
          <w:p w:rsidR="003962F5" w:rsidRDefault="003962F5" w:rsidP="003962F5">
            <w:pPr>
              <w:rPr>
                <w:rFonts w:ascii="Century Gothic" w:hAnsi="Century Gothic" w:cs="Arial"/>
                <w:sz w:val="18"/>
                <w:szCs w:val="18"/>
              </w:rPr>
            </w:pPr>
            <w:r>
              <w:rPr>
                <w:rFonts w:ascii="Century Gothic" w:hAnsi="Century Gothic" w:cs="Arial"/>
                <w:sz w:val="18"/>
                <w:szCs w:val="18"/>
              </w:rPr>
              <w:t>Ταχ. Δ/νση</w:t>
            </w:r>
            <w:r>
              <w:rPr>
                <w:rFonts w:ascii="Century Gothic" w:hAnsi="Century Gothic" w:cs="Arial"/>
                <w:sz w:val="18"/>
                <w:szCs w:val="18"/>
              </w:rPr>
              <w:tab/>
              <w:t>: Ελ. Βενιζέλου 13-17</w:t>
            </w:r>
          </w:p>
          <w:p w:rsidR="003962F5" w:rsidRDefault="003962F5" w:rsidP="003962F5">
            <w:pPr>
              <w:rPr>
                <w:rFonts w:ascii="Century Gothic" w:hAnsi="Century Gothic" w:cs="Arial"/>
                <w:sz w:val="18"/>
                <w:szCs w:val="18"/>
              </w:rPr>
            </w:pPr>
            <w:r>
              <w:rPr>
                <w:rFonts w:ascii="Century Gothic" w:hAnsi="Century Gothic" w:cs="Arial"/>
                <w:sz w:val="18"/>
                <w:szCs w:val="18"/>
              </w:rPr>
              <w:t>Ταχ. Κωδ.</w:t>
            </w:r>
            <w:r>
              <w:rPr>
                <w:rFonts w:ascii="Century Gothic" w:hAnsi="Century Gothic" w:cs="Arial"/>
                <w:sz w:val="18"/>
                <w:szCs w:val="18"/>
              </w:rPr>
              <w:tab/>
              <w:t>: 81100 Μυτιλήνη</w:t>
            </w:r>
          </w:p>
          <w:p w:rsidR="003962F5" w:rsidRDefault="003962F5" w:rsidP="003962F5">
            <w:pPr>
              <w:rPr>
                <w:rFonts w:ascii="Century Gothic" w:hAnsi="Century Gothic" w:cs="Arial"/>
                <w:sz w:val="18"/>
                <w:szCs w:val="18"/>
              </w:rPr>
            </w:pPr>
            <w:r>
              <w:rPr>
                <w:rFonts w:ascii="Century Gothic" w:hAnsi="Century Gothic" w:cs="Arial"/>
                <w:sz w:val="18"/>
                <w:szCs w:val="18"/>
              </w:rPr>
              <w:t>Πληροφορίες</w:t>
            </w:r>
            <w:r>
              <w:rPr>
                <w:rFonts w:ascii="Century Gothic" w:hAnsi="Century Gothic" w:cs="Arial"/>
                <w:sz w:val="18"/>
                <w:szCs w:val="18"/>
              </w:rPr>
              <w:tab/>
              <w:t xml:space="preserve">: </w:t>
            </w:r>
            <w:r w:rsidR="002C6F76">
              <w:rPr>
                <w:rFonts w:ascii="Century Gothic" w:hAnsi="Century Gothic" w:cs="Arial"/>
                <w:sz w:val="18"/>
                <w:szCs w:val="18"/>
                <w:lang w:val="en-US"/>
              </w:rPr>
              <w:t>Φινδαν</w:t>
            </w:r>
            <w:r w:rsidR="002C6F76">
              <w:rPr>
                <w:rFonts w:ascii="Century Gothic" w:hAnsi="Century Gothic" w:cs="Arial"/>
                <w:sz w:val="18"/>
                <w:szCs w:val="18"/>
              </w:rPr>
              <w:t>ής Παρασκευάς</w:t>
            </w:r>
          </w:p>
          <w:p w:rsidR="003962F5" w:rsidRDefault="003962F5" w:rsidP="003962F5">
            <w:pPr>
              <w:rPr>
                <w:rFonts w:ascii="Century Gothic" w:hAnsi="Century Gothic" w:cs="Arial"/>
                <w:sz w:val="18"/>
                <w:szCs w:val="18"/>
              </w:rPr>
            </w:pPr>
            <w:r>
              <w:rPr>
                <w:rFonts w:ascii="Century Gothic" w:hAnsi="Century Gothic" w:cs="Arial"/>
                <w:sz w:val="18"/>
                <w:szCs w:val="18"/>
              </w:rPr>
              <w:t>Τηλέφωνο</w:t>
            </w:r>
            <w:r>
              <w:rPr>
                <w:rFonts w:ascii="Century Gothic" w:hAnsi="Century Gothic" w:cs="Arial"/>
                <w:sz w:val="18"/>
                <w:szCs w:val="18"/>
              </w:rPr>
              <w:tab/>
              <w:t>: 22510</w:t>
            </w:r>
            <w:r>
              <w:rPr>
                <w:rFonts w:ascii="Century Gothic" w:hAnsi="Century Gothic" w:cs="Arial"/>
                <w:sz w:val="20"/>
                <w:szCs w:val="20"/>
              </w:rPr>
              <w:t>2</w:t>
            </w:r>
            <w:r w:rsidR="002C6F76">
              <w:rPr>
                <w:rFonts w:ascii="Century Gothic" w:hAnsi="Century Gothic" w:cs="Arial"/>
                <w:sz w:val="20"/>
                <w:szCs w:val="20"/>
              </w:rPr>
              <w:t>4444</w:t>
            </w:r>
          </w:p>
          <w:p w:rsidR="003962F5" w:rsidRDefault="003962F5" w:rsidP="003962F5">
            <w:pPr>
              <w:rPr>
                <w:rFonts w:ascii="Century Gothic" w:hAnsi="Century Gothic" w:cs="Arial"/>
                <w:sz w:val="18"/>
                <w:szCs w:val="18"/>
              </w:rPr>
            </w:pPr>
            <w:r>
              <w:rPr>
                <w:rFonts w:ascii="Century Gothic" w:hAnsi="Century Gothic" w:cs="Arial"/>
                <w:sz w:val="18"/>
                <w:szCs w:val="18"/>
                <w:lang w:val="en-US"/>
              </w:rPr>
              <w:t>Fax</w:t>
            </w:r>
            <w:r>
              <w:rPr>
                <w:rFonts w:ascii="Century Gothic" w:hAnsi="Century Gothic" w:cs="Arial"/>
                <w:sz w:val="18"/>
                <w:szCs w:val="18"/>
              </w:rPr>
              <w:tab/>
            </w:r>
            <w:r>
              <w:rPr>
                <w:rFonts w:ascii="Century Gothic" w:hAnsi="Century Gothic" w:cs="Arial"/>
                <w:sz w:val="18"/>
                <w:szCs w:val="18"/>
              </w:rPr>
              <w:tab/>
              <w:t>: 22510</w:t>
            </w:r>
            <w:r>
              <w:rPr>
                <w:rFonts w:ascii="Century Gothic" w:hAnsi="Century Gothic" w:cs="Arial"/>
                <w:sz w:val="20"/>
                <w:szCs w:val="20"/>
              </w:rPr>
              <w:t>40121</w:t>
            </w:r>
          </w:p>
          <w:p w:rsidR="003962F5" w:rsidRPr="00945C37" w:rsidRDefault="003962F5" w:rsidP="003962F5">
            <w:pPr>
              <w:rPr>
                <w:rFonts w:ascii="Century Gothic" w:hAnsi="Century Gothic" w:cs="Arial"/>
                <w:sz w:val="20"/>
                <w:szCs w:val="20"/>
              </w:rPr>
            </w:pPr>
            <w:r>
              <w:rPr>
                <w:rFonts w:ascii="Century Gothic" w:hAnsi="Century Gothic" w:cs="Arial"/>
                <w:sz w:val="18"/>
                <w:szCs w:val="18"/>
              </w:rPr>
              <w:t>Ε</w:t>
            </w:r>
            <w:r w:rsidRPr="00945C37">
              <w:rPr>
                <w:rFonts w:ascii="Century Gothic" w:hAnsi="Century Gothic" w:cs="Arial"/>
                <w:sz w:val="18"/>
                <w:szCs w:val="18"/>
              </w:rPr>
              <w:t>-</w:t>
            </w:r>
            <w:r>
              <w:rPr>
                <w:rFonts w:ascii="Century Gothic" w:hAnsi="Century Gothic" w:cs="Arial"/>
                <w:sz w:val="18"/>
                <w:szCs w:val="18"/>
                <w:lang w:val="en-US"/>
              </w:rPr>
              <w:t>mail</w:t>
            </w:r>
            <w:r w:rsidRPr="00945C37">
              <w:rPr>
                <w:rFonts w:ascii="Century Gothic" w:hAnsi="Century Gothic" w:cs="Arial"/>
                <w:sz w:val="18"/>
                <w:szCs w:val="18"/>
              </w:rPr>
              <w:tab/>
            </w:r>
            <w:r w:rsidRPr="00945C37">
              <w:rPr>
                <w:rFonts w:ascii="Century Gothic" w:hAnsi="Century Gothic" w:cs="Arial"/>
                <w:sz w:val="18"/>
                <w:szCs w:val="18"/>
              </w:rPr>
              <w:tab/>
              <w:t>:</w:t>
            </w:r>
            <w:r w:rsidRPr="00945C37">
              <w:rPr>
                <w:rStyle w:val="-"/>
                <w:sz w:val="18"/>
                <w:szCs w:val="18"/>
                <w:u w:val="none"/>
              </w:rPr>
              <w:t xml:space="preserve">  </w:t>
            </w:r>
            <w:hyperlink r:id="rId6" w:history="1">
              <w:r w:rsidRPr="00DB4D9D">
                <w:rPr>
                  <w:rStyle w:val="-"/>
                  <w:rFonts w:ascii="Century Gothic" w:hAnsi="Century Gothic"/>
                  <w:sz w:val="18"/>
                  <w:lang w:val="en-US"/>
                </w:rPr>
                <w:t>protokolo</w:t>
              </w:r>
              <w:r w:rsidRPr="00945C37">
                <w:rPr>
                  <w:rStyle w:val="-"/>
                  <w:rFonts w:ascii="Century Gothic" w:hAnsi="Century Gothic"/>
                  <w:sz w:val="18"/>
                </w:rPr>
                <w:t>@</w:t>
              </w:r>
              <w:r w:rsidRPr="00DB4D9D">
                <w:rPr>
                  <w:rStyle w:val="-"/>
                  <w:rFonts w:ascii="Century Gothic" w:hAnsi="Century Gothic"/>
                  <w:sz w:val="18"/>
                  <w:lang w:val="en-US"/>
                </w:rPr>
                <w:t>deyamyt</w:t>
              </w:r>
              <w:r w:rsidRPr="00945C37">
                <w:rPr>
                  <w:rStyle w:val="-"/>
                  <w:rFonts w:ascii="Century Gothic" w:hAnsi="Century Gothic"/>
                  <w:sz w:val="18"/>
                </w:rPr>
                <w:t>.</w:t>
              </w:r>
              <w:r w:rsidRPr="00DB4D9D">
                <w:rPr>
                  <w:rStyle w:val="-"/>
                  <w:rFonts w:ascii="Century Gothic" w:hAnsi="Century Gothic"/>
                  <w:sz w:val="18"/>
                  <w:lang w:val="en-US"/>
                </w:rPr>
                <w:t>gr</w:t>
              </w:r>
            </w:hyperlink>
          </w:p>
        </w:tc>
        <w:tc>
          <w:tcPr>
            <w:tcW w:w="2805" w:type="dxa"/>
            <w:tcBorders>
              <w:top w:val="nil"/>
              <w:left w:val="nil"/>
              <w:bottom w:val="nil"/>
              <w:right w:val="single" w:sz="4" w:space="0" w:color="auto"/>
            </w:tcBorders>
            <w:vAlign w:val="center"/>
          </w:tcPr>
          <w:p w:rsidR="003962F5" w:rsidRDefault="00110AD5" w:rsidP="003962F5">
            <w:pPr>
              <w:pStyle w:val="1"/>
              <w:numPr>
                <w:ilvl w:val="0"/>
                <w:numId w:val="1"/>
              </w:numPr>
              <w:jc w:val="right"/>
              <w:rPr>
                <w:rFonts w:ascii="Century Gothic" w:hAnsi="Century Gothic"/>
                <w:iCs w:val="0"/>
              </w:rPr>
            </w:pPr>
            <w:r>
              <w:rPr>
                <w:rFonts w:ascii="Century Gothic" w:hAnsi="Century Gothic"/>
                <w:iCs w:val="0"/>
              </w:rPr>
              <w:t>ΠΡΟΜΗΘΕΙ</w:t>
            </w:r>
            <w:r w:rsidR="003962F5">
              <w:rPr>
                <w:rFonts w:ascii="Century Gothic" w:hAnsi="Century Gothic"/>
                <w:iCs w:val="0"/>
              </w:rPr>
              <w:t>Α:</w:t>
            </w:r>
          </w:p>
          <w:p w:rsidR="003962F5" w:rsidRDefault="003962F5" w:rsidP="003962F5">
            <w:pPr>
              <w:rPr>
                <w:lang w:eastAsia="ar-SA"/>
              </w:rPr>
            </w:pPr>
          </w:p>
        </w:tc>
        <w:tc>
          <w:tcPr>
            <w:tcW w:w="2807" w:type="dxa"/>
            <w:tcBorders>
              <w:top w:val="nil"/>
              <w:left w:val="single" w:sz="4" w:space="0" w:color="auto"/>
              <w:bottom w:val="nil"/>
              <w:right w:val="nil"/>
            </w:tcBorders>
            <w:vAlign w:val="center"/>
          </w:tcPr>
          <w:p w:rsidR="003962F5" w:rsidRPr="006D3790" w:rsidRDefault="006D3790" w:rsidP="003962F5">
            <w:pPr>
              <w:rPr>
                <w:rFonts w:ascii="Century Gothic" w:hAnsi="Century Gothic"/>
                <w:b/>
                <w:sz w:val="20"/>
                <w:szCs w:val="20"/>
                <w:lang w:eastAsia="ar-SA"/>
              </w:rPr>
            </w:pPr>
            <w:r w:rsidRPr="006D3790">
              <w:rPr>
                <w:rFonts w:ascii="Century Gothic" w:hAnsi="Century Gothic"/>
                <w:b/>
                <w:sz w:val="20"/>
                <w:szCs w:val="20"/>
                <w:lang w:eastAsia="ar-SA"/>
              </w:rPr>
              <w:t>ΠΡΟΜΗΘΕΙΑ ΚΑΙ ΕΓΚΑΤΑΣΤΑΣΗ ΥΠΟΒΡΥΧΙΟΥ ΑΝΤΛΗΤΙΚΟΥ ΣΥΓΚΡΟΤΗΜΑΤΟΣ ΓΕΩΤΡΗΣΗΣ ΟΙΚΙΣΜΟΥ ΛΙΓΟΝΑΡΙ Δ.Κ. ΣΚΟΠΕΛΟΥ ΓΕΡΑ</w:t>
            </w:r>
          </w:p>
        </w:tc>
      </w:tr>
      <w:tr w:rsidR="003962F5">
        <w:trPr>
          <w:trHeight w:val="467"/>
        </w:trPr>
        <w:tc>
          <w:tcPr>
            <w:tcW w:w="4741" w:type="dxa"/>
            <w:vMerge/>
            <w:vAlign w:val="center"/>
          </w:tcPr>
          <w:p w:rsidR="003962F5" w:rsidRPr="00DB4D9D" w:rsidRDefault="003962F5" w:rsidP="003962F5">
            <w:pPr>
              <w:rPr>
                <w:rFonts w:ascii="Century Gothic" w:hAnsi="Century Gothic" w:cs="Arial"/>
                <w:sz w:val="20"/>
                <w:szCs w:val="20"/>
              </w:rPr>
            </w:pPr>
          </w:p>
        </w:tc>
        <w:tc>
          <w:tcPr>
            <w:tcW w:w="2805" w:type="dxa"/>
            <w:tcBorders>
              <w:top w:val="nil"/>
              <w:left w:val="nil"/>
              <w:bottom w:val="nil"/>
              <w:right w:val="single" w:sz="4" w:space="0" w:color="auto"/>
            </w:tcBorders>
            <w:vAlign w:val="center"/>
          </w:tcPr>
          <w:p w:rsidR="003962F5" w:rsidRDefault="003962F5" w:rsidP="003962F5">
            <w:pPr>
              <w:jc w:val="right"/>
              <w:rPr>
                <w:rFonts w:ascii="Century Gothic" w:hAnsi="Century Gothic" w:cs="Arial"/>
                <w:b/>
                <w:sz w:val="20"/>
                <w:szCs w:val="20"/>
                <w:lang w:eastAsia="ar-SA"/>
              </w:rPr>
            </w:pPr>
            <w:r>
              <w:rPr>
                <w:rFonts w:ascii="Century Gothic" w:hAnsi="Century Gothic" w:cs="Arial"/>
                <w:b/>
                <w:sz w:val="20"/>
                <w:szCs w:val="20"/>
                <w:lang w:eastAsia="ar-SA"/>
              </w:rPr>
              <w:t xml:space="preserve">ΧΡΗΜΑΤΟΔΟΤΗΣΗ: </w:t>
            </w:r>
          </w:p>
        </w:tc>
        <w:tc>
          <w:tcPr>
            <w:tcW w:w="2807" w:type="dxa"/>
            <w:tcBorders>
              <w:top w:val="nil"/>
              <w:left w:val="single" w:sz="4" w:space="0" w:color="auto"/>
              <w:bottom w:val="nil"/>
              <w:right w:val="nil"/>
            </w:tcBorders>
            <w:vAlign w:val="center"/>
          </w:tcPr>
          <w:p w:rsidR="003962F5" w:rsidRDefault="003962F5" w:rsidP="003962F5">
            <w:pPr>
              <w:rPr>
                <w:rFonts w:ascii="Century Gothic" w:hAnsi="Century Gothic" w:cs="Arial"/>
                <w:b/>
                <w:sz w:val="20"/>
                <w:szCs w:val="20"/>
                <w:lang w:eastAsia="ar-SA"/>
              </w:rPr>
            </w:pPr>
            <w:r>
              <w:rPr>
                <w:rFonts w:ascii="Century Gothic" w:hAnsi="Century Gothic" w:cs="Arial"/>
                <w:b/>
                <w:sz w:val="20"/>
                <w:szCs w:val="20"/>
                <w:lang w:eastAsia="ar-SA"/>
              </w:rPr>
              <w:t>ΙΔΙΟΙ ΠΟΡΟΙ ΔΕΥΑΛ</w:t>
            </w:r>
          </w:p>
        </w:tc>
      </w:tr>
    </w:tbl>
    <w:p w:rsidR="00553D20" w:rsidRPr="00FF58BB" w:rsidRDefault="00553D20">
      <w:pPr>
        <w:rPr>
          <w:rFonts w:ascii="Century Gothic" w:hAnsi="Century Gothic"/>
          <w:b/>
          <w:sz w:val="22"/>
          <w:szCs w:val="22"/>
        </w:rPr>
      </w:pPr>
    </w:p>
    <w:p w:rsidR="00FF58BB" w:rsidRDefault="00553D20" w:rsidP="00FF58BB">
      <w:pPr>
        <w:jc w:val="center"/>
        <w:rPr>
          <w:rFonts w:ascii="Century Gothic" w:hAnsi="Century Gothic"/>
          <w:b/>
          <w:sz w:val="22"/>
          <w:szCs w:val="22"/>
          <w:u w:val="single"/>
        </w:rPr>
      </w:pPr>
      <w:r w:rsidRPr="00FF58BB">
        <w:rPr>
          <w:rFonts w:ascii="Century Gothic" w:hAnsi="Century Gothic"/>
          <w:b/>
          <w:sz w:val="22"/>
          <w:szCs w:val="22"/>
          <w:u w:val="single"/>
        </w:rPr>
        <w:t>ΤΕΧΝΙΚΕΣ ΠΡΟΔΙΑΓΡΑΦΕΣ</w:t>
      </w:r>
    </w:p>
    <w:p w:rsidR="00FF58BB" w:rsidRPr="00FF58BB" w:rsidRDefault="00FF58BB" w:rsidP="00FF58BB">
      <w:pPr>
        <w:jc w:val="center"/>
        <w:rPr>
          <w:rFonts w:ascii="Century Gothic" w:hAnsi="Century Gothic"/>
          <w:b/>
          <w:sz w:val="22"/>
          <w:szCs w:val="22"/>
          <w:u w:val="single"/>
        </w:rPr>
      </w:pPr>
    </w:p>
    <w:p w:rsidR="00FF58BB" w:rsidRPr="00B30338" w:rsidRDefault="00832BD4" w:rsidP="006D3790">
      <w:pPr>
        <w:pStyle w:val="Default"/>
        <w:jc w:val="both"/>
        <w:rPr>
          <w:sz w:val="20"/>
          <w:szCs w:val="20"/>
        </w:rPr>
      </w:pPr>
      <w:r>
        <w:rPr>
          <w:sz w:val="20"/>
          <w:szCs w:val="20"/>
        </w:rPr>
        <w:t xml:space="preserve">Αντλητικό συγκρότημα </w:t>
      </w:r>
      <w:r w:rsidR="00FF58BB">
        <w:rPr>
          <w:sz w:val="20"/>
          <w:szCs w:val="20"/>
        </w:rPr>
        <w:t>4¨</w:t>
      </w:r>
      <w:r w:rsidR="002C6F76">
        <w:rPr>
          <w:sz w:val="20"/>
          <w:szCs w:val="20"/>
        </w:rPr>
        <w:t xml:space="preserve"> και καλώδιο μαζί με παρελκόμενα</w:t>
      </w:r>
      <w:r w:rsidR="00FF58BB">
        <w:rPr>
          <w:sz w:val="20"/>
          <w:szCs w:val="20"/>
        </w:rPr>
        <w:t xml:space="preserve"> </w:t>
      </w:r>
      <w:r>
        <w:rPr>
          <w:sz w:val="20"/>
          <w:szCs w:val="20"/>
        </w:rPr>
        <w:t>για τη</w:t>
      </w:r>
      <w:r w:rsidR="002C6F76">
        <w:rPr>
          <w:sz w:val="20"/>
          <w:szCs w:val="20"/>
        </w:rPr>
        <w:t xml:space="preserve">ν αποκατάσταση λειτουργίας </w:t>
      </w:r>
      <w:r w:rsidR="002C6F76" w:rsidRPr="00B30338">
        <w:rPr>
          <w:sz w:val="20"/>
          <w:szCs w:val="20"/>
        </w:rPr>
        <w:t xml:space="preserve">της </w:t>
      </w:r>
      <w:r w:rsidRPr="00B30338">
        <w:rPr>
          <w:sz w:val="20"/>
          <w:szCs w:val="20"/>
        </w:rPr>
        <w:t>γεώτρηση</w:t>
      </w:r>
      <w:r w:rsidR="002C6F76" w:rsidRPr="00B30338">
        <w:rPr>
          <w:sz w:val="20"/>
          <w:szCs w:val="20"/>
        </w:rPr>
        <w:t>ς</w:t>
      </w:r>
      <w:r w:rsidRPr="00B30338">
        <w:rPr>
          <w:sz w:val="20"/>
          <w:szCs w:val="20"/>
        </w:rPr>
        <w:t xml:space="preserve"> </w:t>
      </w:r>
      <w:r w:rsidR="002C6F76" w:rsidRPr="00B30338">
        <w:rPr>
          <w:sz w:val="20"/>
          <w:szCs w:val="20"/>
        </w:rPr>
        <w:t xml:space="preserve">του οικισμού </w:t>
      </w:r>
      <w:r w:rsidR="00816227" w:rsidRPr="00B30338">
        <w:rPr>
          <w:sz w:val="20"/>
          <w:szCs w:val="20"/>
        </w:rPr>
        <w:t>Λιγονάρι</w:t>
      </w:r>
      <w:r w:rsidR="002C6F76" w:rsidRPr="00B30338">
        <w:rPr>
          <w:sz w:val="20"/>
          <w:szCs w:val="20"/>
        </w:rPr>
        <w:t xml:space="preserve"> της </w:t>
      </w:r>
      <w:r w:rsidR="00847F22" w:rsidRPr="00B30338">
        <w:rPr>
          <w:sz w:val="20"/>
          <w:szCs w:val="20"/>
        </w:rPr>
        <w:t xml:space="preserve">Δημοτικής </w:t>
      </w:r>
      <w:r w:rsidR="002C6F76" w:rsidRPr="00B30338">
        <w:rPr>
          <w:sz w:val="20"/>
          <w:szCs w:val="20"/>
        </w:rPr>
        <w:t xml:space="preserve">Κοινότητας </w:t>
      </w:r>
      <w:r w:rsidR="00816227" w:rsidRPr="00B30338">
        <w:rPr>
          <w:sz w:val="20"/>
          <w:szCs w:val="20"/>
        </w:rPr>
        <w:t>Σκοπέλου</w:t>
      </w:r>
      <w:r w:rsidRPr="00B30338">
        <w:rPr>
          <w:sz w:val="20"/>
          <w:szCs w:val="20"/>
        </w:rPr>
        <w:t>.</w:t>
      </w:r>
      <w:r w:rsidR="000A6252" w:rsidRPr="00B30338">
        <w:rPr>
          <w:sz w:val="20"/>
          <w:szCs w:val="20"/>
        </w:rPr>
        <w:t xml:space="preserve"> Βάθος γεώτρησης </w:t>
      </w:r>
      <w:r w:rsidR="002C6F76" w:rsidRPr="00B30338">
        <w:rPr>
          <w:sz w:val="20"/>
          <w:szCs w:val="20"/>
        </w:rPr>
        <w:t xml:space="preserve">60 με </w:t>
      </w:r>
      <w:smartTag w:uri="urn:schemas-microsoft-com:office:smarttags" w:element="metricconverter">
        <w:smartTagPr>
          <w:attr w:name="ProductID" w:val="70 μέτρα"/>
        </w:smartTagPr>
        <w:r w:rsidR="002C6F76" w:rsidRPr="00B30338">
          <w:rPr>
            <w:sz w:val="20"/>
            <w:szCs w:val="20"/>
          </w:rPr>
          <w:t>70</w:t>
        </w:r>
        <w:r w:rsidR="000A6252" w:rsidRPr="00B30338">
          <w:rPr>
            <w:sz w:val="20"/>
            <w:szCs w:val="20"/>
          </w:rPr>
          <w:t xml:space="preserve"> μέτρα</w:t>
        </w:r>
      </w:smartTag>
      <w:r w:rsidR="000A6252" w:rsidRPr="00B30338">
        <w:rPr>
          <w:sz w:val="20"/>
          <w:szCs w:val="20"/>
        </w:rPr>
        <w:t>.</w:t>
      </w:r>
      <w:r w:rsidR="002C6F76" w:rsidRPr="00B30338">
        <w:rPr>
          <w:sz w:val="20"/>
          <w:szCs w:val="20"/>
        </w:rPr>
        <w:t xml:space="preserve"> </w:t>
      </w:r>
      <w:r w:rsidR="00FF58BB" w:rsidRPr="00B30338">
        <w:rPr>
          <w:sz w:val="20"/>
          <w:szCs w:val="20"/>
        </w:rPr>
        <w:t xml:space="preserve">Το παλιό συγκρότημα θα επιστραφεί στην υπηρεσία στις εγκαταστάσεις της ΕΕΛ Μυτιλήνης. </w:t>
      </w:r>
    </w:p>
    <w:p w:rsidR="006D3790" w:rsidRPr="00B30338" w:rsidRDefault="006D3790" w:rsidP="006D3790">
      <w:pPr>
        <w:pStyle w:val="Default"/>
        <w:jc w:val="both"/>
        <w:rPr>
          <w:sz w:val="20"/>
          <w:szCs w:val="20"/>
        </w:rPr>
      </w:pPr>
    </w:p>
    <w:p w:rsidR="002C6F76" w:rsidRPr="00B30338" w:rsidRDefault="00832BD4" w:rsidP="002C6F76">
      <w:pPr>
        <w:pStyle w:val="Default"/>
        <w:rPr>
          <w:sz w:val="20"/>
          <w:szCs w:val="20"/>
          <w:lang w:val="en-US"/>
        </w:rPr>
      </w:pPr>
      <w:r w:rsidRPr="00B30338">
        <w:rPr>
          <w:sz w:val="20"/>
          <w:szCs w:val="20"/>
        </w:rPr>
        <w:t xml:space="preserve"> ΕΙΔΙΚΑ ΧΑΡΑΚΤΗΡΙΣΤΙΚΑ</w:t>
      </w:r>
    </w:p>
    <w:p w:rsidR="002C6F76" w:rsidRPr="00B30338" w:rsidRDefault="002C6F76" w:rsidP="003B641E">
      <w:pPr>
        <w:pStyle w:val="Default"/>
        <w:numPr>
          <w:ilvl w:val="0"/>
          <w:numId w:val="6"/>
        </w:numPr>
        <w:tabs>
          <w:tab w:val="clear" w:pos="720"/>
          <w:tab w:val="num" w:pos="360"/>
        </w:tabs>
        <w:ind w:hanging="720"/>
        <w:jc w:val="both"/>
        <w:rPr>
          <w:sz w:val="20"/>
          <w:szCs w:val="20"/>
        </w:rPr>
      </w:pPr>
      <w:r w:rsidRPr="00B30338">
        <w:rPr>
          <w:sz w:val="20"/>
          <w:szCs w:val="20"/>
        </w:rPr>
        <w:t xml:space="preserve">Το καλώδιο σύνδεσης του ηλεκτροκινητήρα θα είναι </w:t>
      </w:r>
      <w:r w:rsidRPr="00B30338">
        <w:rPr>
          <w:b/>
          <w:sz w:val="20"/>
          <w:szCs w:val="20"/>
          <w:lang w:val="en-US"/>
        </w:rPr>
        <w:t>NYY</w:t>
      </w:r>
      <w:r w:rsidRPr="00B30338">
        <w:rPr>
          <w:b/>
          <w:sz w:val="20"/>
          <w:szCs w:val="20"/>
        </w:rPr>
        <w:t xml:space="preserve"> 4</w:t>
      </w:r>
      <w:r w:rsidRPr="00B30338">
        <w:rPr>
          <w:b/>
          <w:sz w:val="20"/>
          <w:szCs w:val="20"/>
          <w:lang w:val="en-US"/>
        </w:rPr>
        <w:t>X</w:t>
      </w:r>
      <w:r w:rsidRPr="00B30338">
        <w:rPr>
          <w:b/>
          <w:sz w:val="20"/>
          <w:szCs w:val="20"/>
        </w:rPr>
        <w:t>4</w:t>
      </w:r>
      <w:r w:rsidRPr="00B30338">
        <w:rPr>
          <w:b/>
          <w:sz w:val="20"/>
          <w:szCs w:val="20"/>
          <w:lang w:val="en-US"/>
        </w:rPr>
        <w:t>mm</w:t>
      </w:r>
      <w:r w:rsidRPr="00B30338">
        <w:rPr>
          <w:b/>
          <w:sz w:val="20"/>
          <w:szCs w:val="20"/>
          <w:vertAlign w:val="superscript"/>
        </w:rPr>
        <w:t>2</w:t>
      </w:r>
      <w:r w:rsidRPr="00B30338">
        <w:rPr>
          <w:sz w:val="20"/>
          <w:szCs w:val="20"/>
          <w:vertAlign w:val="superscript"/>
        </w:rPr>
        <w:t xml:space="preserve">  </w:t>
      </w:r>
      <w:r w:rsidR="003B641E" w:rsidRPr="00B30338">
        <w:rPr>
          <w:sz w:val="20"/>
          <w:szCs w:val="20"/>
        </w:rPr>
        <w:t xml:space="preserve">και μήκους </w:t>
      </w:r>
      <w:r w:rsidR="00B30338" w:rsidRPr="00B30338">
        <w:rPr>
          <w:b/>
          <w:sz w:val="20"/>
          <w:szCs w:val="20"/>
        </w:rPr>
        <w:t>75</w:t>
      </w:r>
      <w:r w:rsidRPr="00B30338">
        <w:rPr>
          <w:b/>
          <w:sz w:val="20"/>
          <w:szCs w:val="20"/>
          <w:lang w:val="en-US"/>
        </w:rPr>
        <w:t>m</w:t>
      </w:r>
      <w:r w:rsidRPr="00B30338">
        <w:rPr>
          <w:b/>
          <w:sz w:val="20"/>
          <w:szCs w:val="20"/>
        </w:rPr>
        <w:t>.</w:t>
      </w:r>
    </w:p>
    <w:p w:rsidR="00832BD4" w:rsidRPr="003B641E" w:rsidRDefault="00832BD4" w:rsidP="00111417">
      <w:pPr>
        <w:pStyle w:val="Default"/>
        <w:jc w:val="both"/>
        <w:rPr>
          <w:sz w:val="20"/>
          <w:szCs w:val="20"/>
          <w:u w:val="single"/>
        </w:rPr>
      </w:pPr>
      <w:r w:rsidRPr="003B641E">
        <w:rPr>
          <w:sz w:val="20"/>
          <w:szCs w:val="20"/>
          <w:u w:val="single"/>
          <w:lang w:val="en-US"/>
        </w:rPr>
        <w:t>To</w:t>
      </w:r>
      <w:r w:rsidRPr="003B641E">
        <w:rPr>
          <w:sz w:val="20"/>
          <w:szCs w:val="20"/>
          <w:u w:val="single"/>
        </w:rPr>
        <w:t xml:space="preserve"> αντλητικό συγκρότημα θα αποτελείται: </w:t>
      </w:r>
    </w:p>
    <w:p w:rsidR="00832BD4" w:rsidRDefault="00832BD4" w:rsidP="00111417">
      <w:pPr>
        <w:pStyle w:val="Default"/>
        <w:jc w:val="both"/>
        <w:rPr>
          <w:sz w:val="20"/>
          <w:szCs w:val="20"/>
        </w:rPr>
      </w:pPr>
      <w:r>
        <w:rPr>
          <w:sz w:val="20"/>
          <w:szCs w:val="20"/>
        </w:rPr>
        <w:t xml:space="preserve">Α. Από αντλία: </w:t>
      </w:r>
    </w:p>
    <w:p w:rsidR="00832BD4" w:rsidRDefault="00832BD4" w:rsidP="00111417">
      <w:pPr>
        <w:pStyle w:val="Default"/>
        <w:spacing w:after="18"/>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Βυθιζόμενου τύπου, πολυβάθμια, φυγοκεντρική με βαλβίδα αντεπιστροφής γενικά για νερό με μέγιστη περιεκτικότητα σε άμμο 50kg//cm3, συζευγμένη μέσω κόπλερ με υποβρύχιο ηλεκτροκινητήρα. </w:t>
      </w:r>
    </w:p>
    <w:p w:rsidR="00832BD4" w:rsidRDefault="00832BD4" w:rsidP="00111417">
      <w:pPr>
        <w:pStyle w:val="Default"/>
        <w:spacing w:after="18"/>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θα διαθέτει κατά προτίμηση υδρολίπαντα ελαστικά έδρανα με κατάλληλα διαμορφωμένα κανάλια διαφυγής της άμμου κατά μήκος του άξονα. Οι πτερωτές θα συγκρατούνται μεταξύ τους, διαιρούμενους κώνους και θα φέρουν αντικαθιστάμενο δακτύλιο φθοράς. Οι ενδιάμεσες βαλβίδες σταθερών πτερυγίων θα φέρουν ενσωματωμένο προφυλακτήρα άμμου. </w:t>
      </w:r>
    </w:p>
    <w:p w:rsidR="00832BD4" w:rsidRDefault="00832BD4" w:rsidP="00111417">
      <w:pPr>
        <w:pStyle w:val="Default"/>
        <w:spacing w:after="18"/>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Σ</w:t>
      </w:r>
      <w:r w:rsidR="00FF58BB">
        <w:rPr>
          <w:sz w:val="20"/>
          <w:szCs w:val="20"/>
        </w:rPr>
        <w:t>τ</w:t>
      </w:r>
      <w:r>
        <w:rPr>
          <w:sz w:val="20"/>
          <w:szCs w:val="20"/>
        </w:rPr>
        <w:t xml:space="preserve">α ενδιάμεσα έδρανα και οι δακτύλιοι στεγανότητας θα είναι αντικαταστάσιμα. </w:t>
      </w:r>
    </w:p>
    <w:p w:rsidR="00832BD4" w:rsidRDefault="00832BD4" w:rsidP="00111417">
      <w:pPr>
        <w:pStyle w:val="Default"/>
        <w:spacing w:after="18"/>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 xml:space="preserve">Η κεφαλή κατάθλιψης θα φέρει βαλβίδα αντεπιστροφής ελαστικής φραγής, με ανοξείδωτα δακτύλια στήριξης. </w:t>
      </w:r>
    </w:p>
    <w:p w:rsidR="00832BD4" w:rsidRDefault="00832BD4" w:rsidP="00111417">
      <w:pPr>
        <w:pStyle w:val="Default"/>
        <w:jc w:val="both"/>
        <w:rPr>
          <w:sz w:val="20"/>
          <w:szCs w:val="20"/>
        </w:rPr>
      </w:pPr>
      <w:r>
        <w:rPr>
          <w:rFonts w:ascii="Wingdings" w:hAnsi="Wingdings" w:cs="Wingdings"/>
          <w:sz w:val="20"/>
          <w:szCs w:val="20"/>
        </w:rPr>
        <w:t></w:t>
      </w:r>
      <w:r>
        <w:rPr>
          <w:rFonts w:ascii="Wingdings" w:hAnsi="Wingdings" w:cs="Wingdings"/>
          <w:sz w:val="20"/>
          <w:szCs w:val="20"/>
        </w:rPr>
        <w:t></w:t>
      </w:r>
      <w:r>
        <w:rPr>
          <w:sz w:val="20"/>
          <w:szCs w:val="20"/>
        </w:rPr>
        <w:t>Η βαλβίδα αντεπισ</w:t>
      </w:r>
      <w:r w:rsidR="004B46FF">
        <w:rPr>
          <w:sz w:val="20"/>
          <w:szCs w:val="20"/>
        </w:rPr>
        <w:t>τροφής</w:t>
      </w:r>
      <w:r>
        <w:rPr>
          <w:sz w:val="20"/>
          <w:szCs w:val="20"/>
        </w:rPr>
        <w:t xml:space="preserve"> και το φίλτρο της αντλίας θα είναι από ανοξείδωτο χάλυβα, τουλάχιστον AISI 304 και ο άξονας από ανοξείδωτο χάλυβα AISI 431. </w:t>
      </w:r>
    </w:p>
    <w:p w:rsidR="003962F5" w:rsidRDefault="003962F5" w:rsidP="003962F5">
      <w:pPr>
        <w:pStyle w:val="Default"/>
        <w:tabs>
          <w:tab w:val="left" w:pos="5084"/>
          <w:tab w:val="left" w:pos="6098"/>
        </w:tabs>
        <w:rPr>
          <w:sz w:val="20"/>
          <w:szCs w:val="20"/>
        </w:rPr>
      </w:pPr>
      <w:r w:rsidRPr="003962F5">
        <w:rPr>
          <w:sz w:val="20"/>
          <w:szCs w:val="20"/>
          <w:u w:val="single"/>
        </w:rPr>
        <w:t>Παροχή (m</w:t>
      </w:r>
      <w:r w:rsidRPr="00FF58BB">
        <w:rPr>
          <w:sz w:val="20"/>
          <w:szCs w:val="20"/>
          <w:u w:val="single"/>
          <w:vertAlign w:val="superscript"/>
        </w:rPr>
        <w:t>3</w:t>
      </w:r>
      <w:r w:rsidRPr="003962F5">
        <w:rPr>
          <w:sz w:val="20"/>
          <w:szCs w:val="20"/>
          <w:u w:val="single"/>
        </w:rPr>
        <w:t>/h)</w:t>
      </w:r>
      <w:r>
        <w:rPr>
          <w:sz w:val="20"/>
          <w:szCs w:val="20"/>
        </w:rPr>
        <w:t xml:space="preserve">: </w:t>
      </w:r>
      <w:r w:rsidR="006D3790">
        <w:rPr>
          <w:b/>
          <w:sz w:val="20"/>
          <w:szCs w:val="20"/>
        </w:rPr>
        <w:t>5,5</w:t>
      </w:r>
      <w:r>
        <w:rPr>
          <w:sz w:val="20"/>
          <w:szCs w:val="20"/>
        </w:rPr>
        <w:tab/>
      </w:r>
      <w:r>
        <w:rPr>
          <w:sz w:val="20"/>
          <w:szCs w:val="20"/>
        </w:rPr>
        <w:tab/>
      </w:r>
      <w:r>
        <w:rPr>
          <w:sz w:val="20"/>
          <w:szCs w:val="20"/>
        </w:rPr>
        <w:tab/>
      </w:r>
      <w:r>
        <w:rPr>
          <w:sz w:val="20"/>
          <w:szCs w:val="20"/>
        </w:rPr>
        <w:tab/>
      </w:r>
    </w:p>
    <w:p w:rsidR="003962F5" w:rsidRPr="002C6F76" w:rsidRDefault="003962F5" w:rsidP="003962F5">
      <w:pPr>
        <w:pStyle w:val="Default"/>
        <w:rPr>
          <w:sz w:val="20"/>
          <w:szCs w:val="20"/>
          <w:lang w:val="en-US"/>
        </w:rPr>
      </w:pPr>
      <w:r w:rsidRPr="003962F5">
        <w:rPr>
          <w:sz w:val="20"/>
          <w:szCs w:val="20"/>
          <w:u w:val="single"/>
        </w:rPr>
        <w:t>Μανομετρικό ύψος (ΜΥΣ)</w:t>
      </w:r>
      <w:r>
        <w:rPr>
          <w:sz w:val="20"/>
          <w:szCs w:val="20"/>
        </w:rPr>
        <w:t>:</w:t>
      </w:r>
      <w:r w:rsidR="002C6F76">
        <w:rPr>
          <w:b/>
          <w:sz w:val="20"/>
          <w:szCs w:val="20"/>
        </w:rPr>
        <w:t>110</w:t>
      </w:r>
      <w:r w:rsidR="002C6F76">
        <w:rPr>
          <w:b/>
          <w:sz w:val="20"/>
          <w:szCs w:val="20"/>
          <w:lang w:val="en-US"/>
        </w:rPr>
        <w:t>m</w:t>
      </w:r>
    </w:p>
    <w:p w:rsidR="00832BD4" w:rsidRDefault="003962F5" w:rsidP="00832BD4">
      <w:pPr>
        <w:pStyle w:val="Default"/>
        <w:rPr>
          <w:sz w:val="20"/>
          <w:szCs w:val="20"/>
        </w:rPr>
      </w:pPr>
      <w:r w:rsidRPr="003962F5">
        <w:rPr>
          <w:sz w:val="20"/>
          <w:szCs w:val="20"/>
          <w:u w:val="single"/>
        </w:rPr>
        <w:t>Στροφές Η/Κ (RPM)</w:t>
      </w:r>
      <w:r>
        <w:rPr>
          <w:sz w:val="20"/>
          <w:szCs w:val="20"/>
        </w:rPr>
        <w:t xml:space="preserve">: </w:t>
      </w:r>
      <w:r w:rsidRPr="003962F5">
        <w:rPr>
          <w:b/>
          <w:sz w:val="20"/>
          <w:szCs w:val="20"/>
        </w:rPr>
        <w:t xml:space="preserve">2900 </w:t>
      </w:r>
    </w:p>
    <w:p w:rsidR="003962F5" w:rsidRDefault="003962F5" w:rsidP="00832BD4">
      <w:pPr>
        <w:pStyle w:val="Default"/>
        <w:rPr>
          <w:sz w:val="20"/>
          <w:szCs w:val="20"/>
        </w:rPr>
      </w:pPr>
    </w:p>
    <w:tbl>
      <w:tblPr>
        <w:tblpPr w:leftFromText="180" w:rightFromText="180" w:vertAnchor="text" w:horzAnchor="margin" w:tblpXSpec="right" w:tblpY="2402"/>
        <w:tblOverlap w:val="never"/>
        <w:tblW w:w="0" w:type="auto"/>
        <w:tblBorders>
          <w:top w:val="nil"/>
          <w:left w:val="nil"/>
          <w:bottom w:val="nil"/>
          <w:right w:val="nil"/>
        </w:tblBorders>
        <w:tblLayout w:type="fixed"/>
        <w:tblLook w:val="0000"/>
      </w:tblPr>
      <w:tblGrid>
        <w:gridCol w:w="3389"/>
      </w:tblGrid>
      <w:tr w:rsidR="006D3790">
        <w:tblPrEx>
          <w:tblCellMar>
            <w:top w:w="0" w:type="dxa"/>
            <w:bottom w:w="0" w:type="dxa"/>
          </w:tblCellMar>
        </w:tblPrEx>
        <w:trPr>
          <w:trHeight w:val="99"/>
        </w:trPr>
        <w:tc>
          <w:tcPr>
            <w:tcW w:w="3389" w:type="dxa"/>
          </w:tcPr>
          <w:p w:rsidR="006D3790" w:rsidRDefault="006D3790" w:rsidP="006D3790">
            <w:pPr>
              <w:pStyle w:val="Default"/>
              <w:jc w:val="center"/>
              <w:rPr>
                <w:sz w:val="20"/>
                <w:szCs w:val="20"/>
              </w:rPr>
            </w:pPr>
            <w:r>
              <w:rPr>
                <w:sz w:val="20"/>
                <w:szCs w:val="20"/>
              </w:rPr>
              <w:t>Ο ΔΙΕΥΘΥΝΤΗΣ Τ.Υ. ΔΕΥΑΛ</w:t>
            </w:r>
          </w:p>
          <w:p w:rsidR="006D3790" w:rsidRPr="00FF58BB" w:rsidRDefault="006D3790" w:rsidP="006D3790">
            <w:pPr>
              <w:pStyle w:val="Default"/>
              <w:rPr>
                <w:sz w:val="20"/>
                <w:szCs w:val="20"/>
              </w:rPr>
            </w:pPr>
          </w:p>
          <w:p w:rsidR="006D3790" w:rsidRDefault="006D3790" w:rsidP="006D3790">
            <w:pPr>
              <w:pStyle w:val="Default"/>
              <w:rPr>
                <w:sz w:val="20"/>
                <w:szCs w:val="20"/>
              </w:rPr>
            </w:pPr>
          </w:p>
          <w:p w:rsidR="006D3790" w:rsidRDefault="006D3790" w:rsidP="006D3790">
            <w:pPr>
              <w:pStyle w:val="Default"/>
              <w:rPr>
                <w:sz w:val="20"/>
                <w:szCs w:val="20"/>
              </w:rPr>
            </w:pPr>
          </w:p>
        </w:tc>
      </w:tr>
      <w:tr w:rsidR="006D3790">
        <w:tblPrEx>
          <w:tblCellMar>
            <w:top w:w="0" w:type="dxa"/>
            <w:bottom w:w="0" w:type="dxa"/>
          </w:tblCellMar>
        </w:tblPrEx>
        <w:trPr>
          <w:trHeight w:val="229"/>
        </w:trPr>
        <w:tc>
          <w:tcPr>
            <w:tcW w:w="3389" w:type="dxa"/>
          </w:tcPr>
          <w:p w:rsidR="006D3790" w:rsidRDefault="006D3790" w:rsidP="006D3790">
            <w:pPr>
              <w:pStyle w:val="Default"/>
              <w:jc w:val="center"/>
              <w:rPr>
                <w:sz w:val="20"/>
                <w:szCs w:val="20"/>
              </w:rPr>
            </w:pPr>
            <w:r>
              <w:rPr>
                <w:sz w:val="20"/>
                <w:szCs w:val="20"/>
              </w:rPr>
              <w:t>ΦΙΝΔΑΝΗΣ ΠΑΡΑΣΚΕΥΑΣ</w:t>
            </w:r>
          </w:p>
          <w:p w:rsidR="006D3790" w:rsidRDefault="006D3790" w:rsidP="006D3790">
            <w:pPr>
              <w:pStyle w:val="Default"/>
              <w:jc w:val="center"/>
              <w:rPr>
                <w:sz w:val="20"/>
                <w:szCs w:val="20"/>
              </w:rPr>
            </w:pPr>
            <w:r>
              <w:rPr>
                <w:sz w:val="20"/>
                <w:szCs w:val="20"/>
              </w:rPr>
              <w:t>ΠΟΛΙΤΙΚΟΣ ΜΗΧΑΝΙΚΟΣ Τ.Ε.</w:t>
            </w:r>
          </w:p>
        </w:tc>
      </w:tr>
    </w:tbl>
    <w:p w:rsidR="00292B5A" w:rsidRPr="002C6F76" w:rsidRDefault="006D3790" w:rsidP="002C6F76">
      <w:pPr>
        <w:pStyle w:val="Default"/>
        <w:jc w:val="both"/>
        <w:rPr>
          <w:sz w:val="20"/>
          <w:szCs w:val="20"/>
        </w:rPr>
      </w:pPr>
      <w:r>
        <w:rPr>
          <w:sz w:val="20"/>
          <w:szCs w:val="20"/>
        </w:rPr>
        <w:t xml:space="preserve"> </w:t>
      </w:r>
      <w:r w:rsidR="00832BD4">
        <w:rPr>
          <w:sz w:val="20"/>
          <w:szCs w:val="20"/>
        </w:rPr>
        <w:t xml:space="preserve">Β. Ο ηλεκροκινητήρας </w:t>
      </w:r>
      <w:r w:rsidR="003962F5">
        <w:rPr>
          <w:sz w:val="20"/>
          <w:szCs w:val="20"/>
        </w:rPr>
        <w:t>της αντλίας</w:t>
      </w:r>
      <w:r w:rsidR="00BF4E2D">
        <w:rPr>
          <w:sz w:val="20"/>
          <w:szCs w:val="20"/>
        </w:rPr>
        <w:t xml:space="preserve"> θα είναι υποβρύχιος,</w:t>
      </w:r>
      <w:r w:rsidR="0016338C">
        <w:rPr>
          <w:sz w:val="20"/>
          <w:szCs w:val="20"/>
        </w:rPr>
        <w:t xml:space="preserve"> τριφασικός,</w:t>
      </w:r>
      <w:r w:rsidR="004B46FF" w:rsidRPr="004B46FF">
        <w:rPr>
          <w:sz w:val="20"/>
          <w:szCs w:val="20"/>
        </w:rPr>
        <w:t xml:space="preserve"> </w:t>
      </w:r>
      <w:r w:rsidR="004B46FF">
        <w:rPr>
          <w:sz w:val="20"/>
          <w:szCs w:val="20"/>
        </w:rPr>
        <w:t xml:space="preserve">ισχύος </w:t>
      </w:r>
      <w:r>
        <w:rPr>
          <w:b/>
          <w:sz w:val="20"/>
          <w:szCs w:val="20"/>
        </w:rPr>
        <w:t>4</w:t>
      </w:r>
      <w:r w:rsidR="000A6252" w:rsidRPr="002C6F76">
        <w:rPr>
          <w:b/>
          <w:sz w:val="20"/>
          <w:szCs w:val="20"/>
          <w:lang w:val="en-US"/>
        </w:rPr>
        <w:t>hp</w:t>
      </w:r>
      <w:r w:rsidR="002C6F76" w:rsidRPr="002C6F76">
        <w:rPr>
          <w:sz w:val="20"/>
          <w:szCs w:val="20"/>
        </w:rPr>
        <w:t>,</w:t>
      </w:r>
      <w:r w:rsidR="00110AD5" w:rsidRPr="00110AD5">
        <w:rPr>
          <w:sz w:val="20"/>
          <w:szCs w:val="20"/>
        </w:rPr>
        <w:t xml:space="preserve"> </w:t>
      </w:r>
      <w:r w:rsidR="00BF4E2D">
        <w:rPr>
          <w:sz w:val="20"/>
          <w:szCs w:val="20"/>
        </w:rPr>
        <w:t>υδρόψυ</w:t>
      </w:r>
      <w:r w:rsidR="00832BD4">
        <w:rPr>
          <w:sz w:val="20"/>
          <w:szCs w:val="20"/>
        </w:rPr>
        <w:t xml:space="preserve">κτος, </w:t>
      </w:r>
      <w:r w:rsidR="00F76076">
        <w:rPr>
          <w:sz w:val="20"/>
          <w:szCs w:val="20"/>
        </w:rPr>
        <w:t xml:space="preserve">ελαιολίπαντος ή </w:t>
      </w:r>
      <w:r w:rsidR="00832BD4">
        <w:rPr>
          <w:sz w:val="20"/>
          <w:szCs w:val="20"/>
        </w:rPr>
        <w:t xml:space="preserve">υδρολίπαντος, ασύγχρονος βραχυκυκλωμένου δρομέα, με προστασία IP58 κατάλληλος για εμβάπτιση αντλιών σε βάθος μέχρι 300m και σχεδιασμένος για μέχρι 100 εκκινήσεις την ημέρα τουλάχιστον. Η περιέλιξη θα είναι στεγανοποιημένη μέσα σε ρητίνες και προστατευμένη με κέλυφος ανοξέιδωτου χάλυβα. Ο ρότορας θα εδράζεται σε διπλά ακτινικά έδρανα, κατά προτίμηση με κεραμικό περιστρεφόμενο μέρος και γραφιτούχα κινητά πέλματα. Η κεφαλή και ο άξονας του ηλεκτροκινητήρα θα πληρούν τις απαιτήσεις των προτύπων της ΝΕΜΑ.  Το κάλυμμα του στάτη, ο μανδύας και ο ρότορας του κινητήρα θα είναι απο ανοξείδωτο χάλυβα (DIN 4301). </w:t>
      </w:r>
    </w:p>
    <w:p w:rsidR="00292B5A" w:rsidRDefault="00292B5A" w:rsidP="00292B5A">
      <w:pPr>
        <w:pStyle w:val="Default"/>
        <w:rPr>
          <w:sz w:val="20"/>
          <w:szCs w:val="20"/>
        </w:rPr>
      </w:pPr>
    </w:p>
    <w:p w:rsidR="00553D20" w:rsidRPr="00292B5A" w:rsidRDefault="00292B5A" w:rsidP="00292B5A">
      <w:pPr>
        <w:pStyle w:val="Default"/>
        <w:rPr>
          <w:sz w:val="20"/>
          <w:szCs w:val="20"/>
        </w:rPr>
      </w:pPr>
      <w:r>
        <w:tab/>
      </w:r>
    </w:p>
    <w:sectPr w:rsidR="00553D20" w:rsidRPr="00292B5A" w:rsidSect="00832BD4">
      <w:pgSz w:w="11906" w:h="16838"/>
      <w:pgMar w:top="1079"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AF16F8"/>
    <w:multiLevelType w:val="hybridMultilevel"/>
    <w:tmpl w:val="CC66E2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1006F3DF"/>
    <w:multiLevelType w:val="hybridMultilevel"/>
    <w:tmpl w:val="F44CD2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AA69C4E"/>
    <w:multiLevelType w:val="hybridMultilevel"/>
    <w:tmpl w:val="B51232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AC31972"/>
    <w:multiLevelType w:val="hybridMultilevel"/>
    <w:tmpl w:val="DC94BC4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6FEC7E90"/>
    <w:multiLevelType w:val="hybridMultilevel"/>
    <w:tmpl w:val="998ABF98"/>
    <w:lvl w:ilvl="0" w:tplc="04080011">
      <w:start w:val="1"/>
      <w:numFmt w:val="decimal"/>
      <w:pStyle w:val="1"/>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F01"/>
  <w:defaultTabStop w:val="720"/>
  <w:characterSpacingControl w:val="doNotCompress"/>
  <w:compat/>
  <w:rsids>
    <w:rsidRoot w:val="00553D20"/>
    <w:rsid w:val="000336A8"/>
    <w:rsid w:val="00035591"/>
    <w:rsid w:val="000A6252"/>
    <w:rsid w:val="00110AD5"/>
    <w:rsid w:val="00111417"/>
    <w:rsid w:val="0016338C"/>
    <w:rsid w:val="00203C77"/>
    <w:rsid w:val="00292B5A"/>
    <w:rsid w:val="002C6F76"/>
    <w:rsid w:val="003962F5"/>
    <w:rsid w:val="003B641E"/>
    <w:rsid w:val="003F5F63"/>
    <w:rsid w:val="004B46FF"/>
    <w:rsid w:val="004D0789"/>
    <w:rsid w:val="00553D20"/>
    <w:rsid w:val="006D3790"/>
    <w:rsid w:val="00740FF9"/>
    <w:rsid w:val="00816227"/>
    <w:rsid w:val="00832BD4"/>
    <w:rsid w:val="00847F22"/>
    <w:rsid w:val="00946F58"/>
    <w:rsid w:val="00AC3D82"/>
    <w:rsid w:val="00B30338"/>
    <w:rsid w:val="00BC3E1D"/>
    <w:rsid w:val="00BF4E2D"/>
    <w:rsid w:val="00DB27D1"/>
    <w:rsid w:val="00F76076"/>
    <w:rsid w:val="00FF58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3D20"/>
    <w:rPr>
      <w:rFonts w:eastAsia="Calibri"/>
      <w:sz w:val="24"/>
      <w:szCs w:val="24"/>
    </w:rPr>
  </w:style>
  <w:style w:type="paragraph" w:styleId="1">
    <w:name w:val="heading 1"/>
    <w:basedOn w:val="a"/>
    <w:next w:val="a"/>
    <w:link w:val="1Char"/>
    <w:qFormat/>
    <w:rsid w:val="00553D20"/>
    <w:pPr>
      <w:keepNext/>
      <w:numPr>
        <w:numId w:val="2"/>
      </w:numPr>
      <w:tabs>
        <w:tab w:val="num" w:pos="360"/>
        <w:tab w:val="left" w:pos="1134"/>
      </w:tabs>
      <w:suppressAutoHyphens/>
      <w:overflowPunct w:val="0"/>
      <w:autoSpaceDE w:val="0"/>
      <w:ind w:left="0" w:firstLine="0"/>
      <w:outlineLvl w:val="0"/>
    </w:pPr>
    <w:rPr>
      <w:rFonts w:ascii="Arial" w:hAnsi="Arial" w:cs="Arial"/>
      <w:b/>
      <w:iCs/>
      <w:sz w:val="20"/>
      <w:szCs w:val="20"/>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Επικεφαλίδα 1 Char"/>
    <w:basedOn w:val="a0"/>
    <w:link w:val="1"/>
    <w:locked/>
    <w:rsid w:val="00553D20"/>
    <w:rPr>
      <w:rFonts w:ascii="Arial" w:eastAsia="Calibri" w:hAnsi="Arial" w:cs="Arial"/>
      <w:b/>
      <w:iCs/>
      <w:lang w:val="el-GR" w:eastAsia="ar-SA" w:bidi="ar-SA"/>
    </w:rPr>
  </w:style>
  <w:style w:type="character" w:styleId="-">
    <w:name w:val="Hyperlink"/>
    <w:basedOn w:val="a0"/>
    <w:semiHidden/>
    <w:rsid w:val="00553D20"/>
    <w:rPr>
      <w:color w:val="0000FF"/>
      <w:u w:val="single"/>
    </w:rPr>
  </w:style>
  <w:style w:type="paragraph" w:customStyle="1" w:styleId="Default">
    <w:name w:val="Default"/>
    <w:rsid w:val="00832BD4"/>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kolo@deyamyt.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2210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2614</CharactersWithSpaces>
  <SharedDoc>false</SharedDoc>
  <HLinks>
    <vt:vector size="6" baseType="variant">
      <vt:variant>
        <vt:i4>7405656</vt:i4>
      </vt:variant>
      <vt:variant>
        <vt:i4>0</vt:i4>
      </vt:variant>
      <vt:variant>
        <vt:i4>0</vt:i4>
      </vt:variant>
      <vt:variant>
        <vt:i4>5</vt:i4>
      </vt:variant>
      <vt:variant>
        <vt:lpwstr>mailto:protokolo@deyamyt.gr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dc:creator>
  <cp:lastModifiedBy>Χρήστης των Windows</cp:lastModifiedBy>
  <cp:revision>2</cp:revision>
  <cp:lastPrinted>2019-05-22T07:45:00Z</cp:lastPrinted>
  <dcterms:created xsi:type="dcterms:W3CDTF">2019-05-22T10:51:00Z</dcterms:created>
  <dcterms:modified xsi:type="dcterms:W3CDTF">2019-05-22T10:51:00Z</dcterms:modified>
</cp:coreProperties>
</file>